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customXml/itemProps27.xml" ContentType="application/vnd.openxmlformats-officedocument.customXmlProperties+xml"/>
  <Override PartName="/customXml/itemProps28.xml" ContentType="application/vnd.openxmlformats-officedocument.customXmlProperties+xml"/>
  <Override PartName="/customXml/itemProps29.xml" ContentType="application/vnd.openxmlformats-officedocument.customXmlProperties+xml"/>
  <Override PartName="/customXml/itemProps30.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0C829F" w14:textId="52A60B69" w:rsidR="00442B78" w:rsidRPr="00641BDD" w:rsidRDefault="007F0DF5" w:rsidP="3D39BE6F">
      <w:pPr>
        <w:spacing w:line="360" w:lineRule="auto"/>
        <w:rPr>
          <w:b/>
          <w:bCs/>
          <w:sz w:val="30"/>
          <w:szCs w:val="30"/>
        </w:rPr>
      </w:pPr>
      <w:r>
        <w:rPr>
          <w:b/>
          <w:bCs/>
          <w:sz w:val="30"/>
          <w:szCs w:val="30"/>
        </w:rPr>
        <w:t>Fachbeitrag</w:t>
      </w:r>
    </w:p>
    <w:p w14:paraId="72FBE307" w14:textId="6B5AB57F" w:rsidR="00C41A96" w:rsidRPr="00641BDD" w:rsidRDefault="000C5E08" w:rsidP="00E51C0E">
      <w:pPr>
        <w:tabs>
          <w:tab w:val="left" w:pos="1979"/>
        </w:tabs>
        <w:spacing w:line="360" w:lineRule="auto"/>
        <w:rPr>
          <w:b/>
          <w:sz w:val="30"/>
          <w:szCs w:val="30"/>
        </w:rPr>
      </w:pPr>
      <w:r>
        <w:rPr>
          <w:b/>
          <w:sz w:val="30"/>
          <w:szCs w:val="30"/>
        </w:rPr>
        <w:t>Juni</w:t>
      </w:r>
      <w:r w:rsidR="00C41A96" w:rsidRPr="00641BDD">
        <w:rPr>
          <w:b/>
          <w:sz w:val="30"/>
          <w:szCs w:val="30"/>
        </w:rPr>
        <w:t xml:space="preserve"> 20</w:t>
      </w:r>
      <w:r w:rsidR="001A5B29">
        <w:rPr>
          <w:b/>
          <w:sz w:val="30"/>
          <w:szCs w:val="30"/>
        </w:rPr>
        <w:t>2</w:t>
      </w:r>
      <w:r w:rsidR="00D40274">
        <w:rPr>
          <w:b/>
          <w:sz w:val="30"/>
          <w:szCs w:val="30"/>
        </w:rPr>
        <w:t>6</w:t>
      </w:r>
    </w:p>
    <w:p w14:paraId="44417882" w14:textId="77777777" w:rsidR="000456C4" w:rsidRDefault="000456C4" w:rsidP="00E51C0E">
      <w:pPr>
        <w:tabs>
          <w:tab w:val="left" w:pos="1979"/>
        </w:tabs>
        <w:spacing w:line="360" w:lineRule="auto"/>
        <w:rPr>
          <w:b/>
          <w:color w:val="0050A0" w:themeColor="background2"/>
          <w:sz w:val="26"/>
          <w:szCs w:val="26"/>
        </w:rPr>
      </w:pPr>
    </w:p>
    <w:p w14:paraId="1EB8DB89" w14:textId="31EB8C9D" w:rsidR="000456C4" w:rsidRPr="00641BDD" w:rsidRDefault="00AA7D46" w:rsidP="00E51C0E">
      <w:pPr>
        <w:tabs>
          <w:tab w:val="left" w:pos="1979"/>
        </w:tabs>
        <w:spacing w:line="360" w:lineRule="auto"/>
        <w:rPr>
          <w:b/>
          <w:color w:val="0050A0" w:themeColor="background2"/>
          <w:sz w:val="26"/>
          <w:szCs w:val="26"/>
        </w:rPr>
      </w:pPr>
      <w:r w:rsidRPr="00AA7D46">
        <w:rPr>
          <w:b/>
          <w:color w:val="0050A0" w:themeColor="background2"/>
          <w:sz w:val="26"/>
          <w:szCs w:val="26"/>
        </w:rPr>
        <w:t>Ohne Greifer keine E-Mobilität</w:t>
      </w:r>
    </w:p>
    <w:p w14:paraId="34CAD51C" w14:textId="77777777" w:rsidR="000456C4" w:rsidRDefault="000456C4" w:rsidP="00E51C0E">
      <w:pPr>
        <w:tabs>
          <w:tab w:val="left" w:pos="1979"/>
        </w:tabs>
        <w:spacing w:line="360" w:lineRule="auto"/>
        <w:rPr>
          <w:sz w:val="26"/>
          <w:szCs w:val="26"/>
        </w:rPr>
      </w:pPr>
    </w:p>
    <w:p w14:paraId="3DB00021" w14:textId="66BC2070" w:rsidR="008F1774" w:rsidRDefault="004A795B" w:rsidP="008F1774">
      <w:pPr>
        <w:tabs>
          <w:tab w:val="left" w:pos="1979"/>
        </w:tabs>
        <w:spacing w:line="360" w:lineRule="auto"/>
        <w:rPr>
          <w:sz w:val="26"/>
          <w:szCs w:val="26"/>
        </w:rPr>
      </w:pPr>
      <w:r w:rsidRPr="004A795B">
        <w:rPr>
          <w:sz w:val="26"/>
          <w:szCs w:val="26"/>
        </w:rPr>
        <w:t xml:space="preserve">Die Batterie entwickelt sich zur Schlüsseltechnologie der Automobilindustrie. Sie entscheidet über Reichweite, Kosten und Wettbewerbsfähigkeit von Elektrofahrzeugen. Gleichzeitig wächst der Druck auf Europa, eigene Produktionskapazitäten aufzubauen. Schmalz </w:t>
      </w:r>
      <w:r>
        <w:rPr>
          <w:sz w:val="26"/>
          <w:szCs w:val="26"/>
        </w:rPr>
        <w:t>bietet dafür</w:t>
      </w:r>
      <w:r w:rsidRPr="004A795B">
        <w:rPr>
          <w:sz w:val="26"/>
          <w:szCs w:val="26"/>
        </w:rPr>
        <w:t xml:space="preserve"> hochpräzise Vakuumtechnik, sichere Automationslösungen und effiziente Prozesse entlang der gesamten Batterie-Wertschöpfungskette.</w:t>
      </w:r>
    </w:p>
    <w:p w14:paraId="75906331" w14:textId="77777777" w:rsidR="008F1774" w:rsidRDefault="008F1774" w:rsidP="008F1774">
      <w:pPr>
        <w:tabs>
          <w:tab w:val="left" w:pos="1979"/>
        </w:tabs>
        <w:spacing w:line="360" w:lineRule="auto"/>
        <w:rPr>
          <w:sz w:val="26"/>
          <w:szCs w:val="26"/>
        </w:rPr>
      </w:pPr>
    </w:p>
    <w:p w14:paraId="3B578609" w14:textId="29F41529" w:rsidR="008F1774" w:rsidRDefault="008F1774" w:rsidP="00B354D3">
      <w:pPr>
        <w:tabs>
          <w:tab w:val="left" w:pos="1979"/>
        </w:tabs>
        <w:spacing w:line="360" w:lineRule="auto"/>
      </w:pPr>
      <w:r>
        <w:t xml:space="preserve">Die Batterieindustrie hat </w:t>
      </w:r>
      <w:r w:rsidR="00A93960">
        <w:t>zuletzt</w:t>
      </w:r>
      <w:r>
        <w:t xml:space="preserve"> </w:t>
      </w:r>
      <w:r w:rsidR="002A4BC1">
        <w:t>stark zugelegt</w:t>
      </w:r>
      <w:r>
        <w:t xml:space="preserve">. </w:t>
      </w:r>
      <w:r w:rsidR="00AE757A">
        <w:t>Doch j</w:t>
      </w:r>
      <w:r>
        <w:t>e nach Region und Kennzahl unterscheiden sich die Zu</w:t>
      </w:r>
      <w:r w:rsidRPr="00030CA7">
        <w:t>wachs</w:t>
      </w:r>
      <w:r>
        <w:t>raten deutlich</w:t>
      </w:r>
      <w:r w:rsidR="00AE757A">
        <w:t>:</w:t>
      </w:r>
      <w:r>
        <w:t xml:space="preserve"> </w:t>
      </w:r>
      <w:r w:rsidR="00030CA7">
        <w:t>E</w:t>
      </w:r>
      <w:r>
        <w:t xml:space="preserve">inzelne Märkte wie Deutschland </w:t>
      </w:r>
      <w:r w:rsidR="00030CA7">
        <w:t>konnten</w:t>
      </w:r>
      <w:r>
        <w:t xml:space="preserve"> in den vergangenen fünf Jahren ein</w:t>
      </w:r>
      <w:r w:rsidR="00030CA7">
        <w:t>en</w:t>
      </w:r>
      <w:r>
        <w:t xml:space="preserve"> massive</w:t>
      </w:r>
      <w:r w:rsidR="00B71531">
        <w:t>n</w:t>
      </w:r>
      <w:r>
        <w:t xml:space="preserve"> Anstieg </w:t>
      </w:r>
      <w:r w:rsidR="00030CA7">
        <w:t>verzeichnen</w:t>
      </w:r>
      <w:r>
        <w:t xml:space="preserve">, und auch die globalen Produktionskapazitäten </w:t>
      </w:r>
      <w:r w:rsidR="00030CA7">
        <w:t>haben</w:t>
      </w:r>
      <w:r>
        <w:t xml:space="preserve"> stark </w:t>
      </w:r>
      <w:r w:rsidR="00030CA7">
        <w:t>zugenommen</w:t>
      </w:r>
      <w:r>
        <w:t>. Gleichzeitig hat sich der Aufbau neuer Zellfertigungen zuletzt verlangsamt, vor allem durch Projektverschiebungen, Stornierungen und eine zunehmende Marktkonsolidierung in Europa und Nordamerika.</w:t>
      </w:r>
    </w:p>
    <w:p w14:paraId="3BBF31D8" w14:textId="77777777" w:rsidR="008F1774" w:rsidRDefault="008F1774" w:rsidP="00B354D3">
      <w:pPr>
        <w:tabs>
          <w:tab w:val="left" w:pos="1979"/>
        </w:tabs>
        <w:spacing w:line="360" w:lineRule="auto"/>
      </w:pPr>
    </w:p>
    <w:p w14:paraId="34CBED89" w14:textId="34E01015" w:rsidR="00AE757A" w:rsidRDefault="008F1774" w:rsidP="00B354D3">
      <w:pPr>
        <w:tabs>
          <w:tab w:val="left" w:pos="1979"/>
        </w:tabs>
        <w:spacing w:line="360" w:lineRule="auto"/>
      </w:pPr>
      <w:r>
        <w:t xml:space="preserve">Trotz dieser kurzfristigen Bremsspuren bleibt der langfristige Ausblick </w:t>
      </w:r>
      <w:r w:rsidR="002A4BC1">
        <w:t>positiv</w:t>
      </w:r>
      <w:r>
        <w:t xml:space="preserve">. </w:t>
      </w:r>
      <w:r w:rsidR="002A4BC1">
        <w:t>Für die kommenden</w:t>
      </w:r>
      <w:r w:rsidR="00AE757A">
        <w:t xml:space="preserve"> Jahre</w:t>
      </w:r>
      <w:r w:rsidR="002A4BC1">
        <w:t xml:space="preserve"> wird weiterhin</w:t>
      </w:r>
      <w:r w:rsidR="00AE757A">
        <w:t xml:space="preserve"> </w:t>
      </w:r>
      <w:r>
        <w:t xml:space="preserve">mit einem </w:t>
      </w:r>
      <w:r w:rsidR="007F0DF5">
        <w:t>steigenden Bedarf an</w:t>
      </w:r>
      <w:r>
        <w:t xml:space="preserve"> Batterien gerechnet, getrieben vor allem von Elektromobilität, stationärer Energiespeicherung und industriellen Anwendungen.</w:t>
      </w:r>
      <w:r w:rsidR="00AE757A">
        <w:t xml:space="preserve"> </w:t>
      </w:r>
      <w:r>
        <w:t xml:space="preserve">Bis 2030 dürfte der Anteil batterieelektrischer Fahrzeuge </w:t>
      </w:r>
      <w:r w:rsidR="00AE757A">
        <w:t xml:space="preserve">(BEV: </w:t>
      </w:r>
      <w:proofErr w:type="spellStart"/>
      <w:r w:rsidR="00AE757A">
        <w:t>Battery</w:t>
      </w:r>
      <w:proofErr w:type="spellEnd"/>
      <w:r w:rsidR="00AE757A">
        <w:t xml:space="preserve"> Electric Vehicle) </w:t>
      </w:r>
      <w:r>
        <w:t xml:space="preserve">weltweit bei den Neuzulassungen auf etwa 30 Prozent oder mehr </w:t>
      </w:r>
      <w:r w:rsidR="00030CA7">
        <w:t>klettern</w:t>
      </w:r>
      <w:r>
        <w:t>, je nach Region auch deutlich darüber. Das Wachstum bleibt stark, fällt aber in vielen aktuellen Prognosen etwas moderater aus als in früheren Hochrechnungen. Parallel dazu sink</w:t>
      </w:r>
      <w:r w:rsidR="002A4BC1">
        <w:t>t</w:t>
      </w:r>
      <w:r>
        <w:t xml:space="preserve"> die </w:t>
      </w:r>
      <w:r w:rsidR="002A4BC1">
        <w:t>Nachfrage nach</w:t>
      </w:r>
      <w:r>
        <w:t xml:space="preserve"> Verbrennungsmotoren weiter, allerdings langsamer als in den optimistischsten Szenarien erwartet.</w:t>
      </w:r>
    </w:p>
    <w:p w14:paraId="3BD8315A" w14:textId="77777777" w:rsidR="00AE757A" w:rsidRDefault="00AE757A" w:rsidP="00B354D3">
      <w:pPr>
        <w:tabs>
          <w:tab w:val="left" w:pos="1979"/>
        </w:tabs>
        <w:spacing w:line="360" w:lineRule="auto"/>
      </w:pPr>
    </w:p>
    <w:p w14:paraId="18CC2C1C" w14:textId="41974E47" w:rsidR="00AE757A" w:rsidRDefault="002A4BC1" w:rsidP="00B354D3">
      <w:pPr>
        <w:tabs>
          <w:tab w:val="left" w:pos="1979"/>
        </w:tabs>
        <w:spacing w:line="360" w:lineRule="auto"/>
      </w:pPr>
      <w:r>
        <w:t>Besonders dynamisch entwickelt sich der Markt in China</w:t>
      </w:r>
      <w:r w:rsidR="006327AB">
        <w:t>:</w:t>
      </w:r>
      <w:r w:rsidR="008F1774" w:rsidRPr="008F1774">
        <w:t xml:space="preserve"> Dort lag der BEV-Anteil an den Neuzulassungen 2025 </w:t>
      </w:r>
      <w:r>
        <w:t>bereits auf einem deutlich höheren Niveau als in Europa</w:t>
      </w:r>
      <w:r w:rsidR="008F1774" w:rsidRPr="008F1774">
        <w:t xml:space="preserve">. Chinesische Hersteller richten ihren Blick </w:t>
      </w:r>
      <w:r w:rsidR="008F1774" w:rsidRPr="008F1774">
        <w:lastRenderedPageBreak/>
        <w:t xml:space="preserve">längst auf internationale Märkte und bauen ihre Exportpräsenz deutlich aus, während der Hochlauf vieler europäischer Projekte </w:t>
      </w:r>
      <w:r w:rsidR="00EA7869">
        <w:t>noch Zeit benötigt</w:t>
      </w:r>
      <w:r w:rsidR="00AE757A">
        <w:t>.</w:t>
      </w:r>
    </w:p>
    <w:p w14:paraId="4DA12907" w14:textId="77777777" w:rsidR="004A795B" w:rsidRDefault="004A795B" w:rsidP="00B354D3">
      <w:pPr>
        <w:tabs>
          <w:tab w:val="left" w:pos="1979"/>
        </w:tabs>
        <w:spacing w:line="360" w:lineRule="auto"/>
      </w:pPr>
    </w:p>
    <w:p w14:paraId="332E92C2" w14:textId="6ED5E241" w:rsidR="00AE757A" w:rsidRPr="009A36BF" w:rsidRDefault="004A795B" w:rsidP="00B354D3">
      <w:pPr>
        <w:tabs>
          <w:tab w:val="left" w:pos="1979"/>
        </w:tabs>
        <w:spacing w:line="360" w:lineRule="auto"/>
        <w:rPr>
          <w:b/>
          <w:bCs/>
        </w:rPr>
      </w:pPr>
      <w:r w:rsidRPr="004A795B">
        <w:rPr>
          <w:b/>
          <w:bCs/>
        </w:rPr>
        <w:t>Der Wettlauf um die Schlüsseltechnologie Batterie</w:t>
      </w:r>
    </w:p>
    <w:p w14:paraId="5294F4AC" w14:textId="77777777" w:rsidR="00B354D3" w:rsidRPr="00B354D3" w:rsidRDefault="00B354D3" w:rsidP="00B354D3">
      <w:pPr>
        <w:pStyle w:val="berschrift4"/>
        <w:keepNext w:val="0"/>
        <w:keepLines w:val="0"/>
        <w:widowControl w:val="0"/>
        <w:spacing w:before="0" w:line="360" w:lineRule="auto"/>
        <w:rPr>
          <w:rFonts w:eastAsia="Times New Roman" w:cs="Times New Roman"/>
          <w:b w:val="0"/>
          <w:bCs w:val="0"/>
          <w:iCs w:val="0"/>
          <w:color w:val="auto"/>
        </w:rPr>
      </w:pPr>
      <w:r w:rsidRPr="00B354D3">
        <w:rPr>
          <w:rFonts w:eastAsia="Times New Roman" w:cs="Times New Roman"/>
          <w:b w:val="0"/>
          <w:bCs w:val="0"/>
          <w:iCs w:val="0"/>
          <w:color w:val="auto"/>
        </w:rPr>
        <w:t>Die Batterie entscheidet über die Zukunft der Automobilindustrie. Sie bestimmt Reichweite, Ladezeit und Kosten eines Elektrofahrzeugs. Gleichzeitig entwickelt sie sich zum strategischen Machtfaktor für ganze Volkswirtschaften. Wer Batterien produziert, sichert industrielle Wertschöpfung, technologische Kompetenz und Arbeitsplätze. Europa steht deshalb unter Druck. Der Kontinent muss eigene Produktionskapazitäten aufbauen, wenn er im globalen Wettbewerb bestehen will.</w:t>
      </w:r>
    </w:p>
    <w:p w14:paraId="377B503D" w14:textId="77777777" w:rsidR="00B354D3" w:rsidRPr="00B354D3" w:rsidRDefault="00B354D3" w:rsidP="00B354D3">
      <w:pPr>
        <w:pStyle w:val="berschrift4"/>
        <w:keepNext w:val="0"/>
        <w:keepLines w:val="0"/>
        <w:widowControl w:val="0"/>
        <w:spacing w:before="0" w:line="360" w:lineRule="auto"/>
        <w:rPr>
          <w:rFonts w:eastAsia="Times New Roman" w:cs="Times New Roman"/>
          <w:b w:val="0"/>
          <w:bCs w:val="0"/>
          <w:iCs w:val="0"/>
          <w:color w:val="auto"/>
        </w:rPr>
      </w:pPr>
    </w:p>
    <w:p w14:paraId="10C20144" w14:textId="7225FC30" w:rsidR="00B354D3" w:rsidRDefault="00B354D3" w:rsidP="00B354D3">
      <w:pPr>
        <w:pStyle w:val="berschrift4"/>
        <w:keepNext w:val="0"/>
        <w:keepLines w:val="0"/>
        <w:widowControl w:val="0"/>
        <w:spacing w:before="0" w:line="360" w:lineRule="auto"/>
        <w:rPr>
          <w:rFonts w:eastAsia="Times New Roman" w:cs="Times New Roman"/>
          <w:b w:val="0"/>
          <w:bCs w:val="0"/>
          <w:color w:val="auto"/>
        </w:rPr>
      </w:pPr>
      <w:r w:rsidRPr="3D39BE6F">
        <w:rPr>
          <w:rFonts w:eastAsia="Times New Roman" w:cs="Times New Roman"/>
          <w:b w:val="0"/>
          <w:bCs w:val="0"/>
          <w:color w:val="auto"/>
        </w:rPr>
        <w:t>„Die Batterie ist eine Schlüsseltechnologie“, sagt Patrick Schneider, International Industry Segment and Key Account Manage</w:t>
      </w:r>
      <w:r w:rsidR="007F0DF5">
        <w:rPr>
          <w:rFonts w:eastAsia="Times New Roman" w:cs="Times New Roman"/>
          <w:b w:val="0"/>
          <w:bCs w:val="0"/>
          <w:color w:val="auto"/>
        </w:rPr>
        <w:t>r</w:t>
      </w:r>
      <w:r w:rsidRPr="3D39BE6F">
        <w:rPr>
          <w:rFonts w:eastAsia="Times New Roman" w:cs="Times New Roman"/>
          <w:b w:val="0"/>
          <w:bCs w:val="0"/>
          <w:color w:val="auto"/>
        </w:rPr>
        <w:t xml:space="preserve"> </w:t>
      </w:r>
      <w:proofErr w:type="spellStart"/>
      <w:r w:rsidRPr="3D39BE6F">
        <w:rPr>
          <w:rFonts w:eastAsia="Times New Roman" w:cs="Times New Roman"/>
          <w:b w:val="0"/>
          <w:bCs w:val="0"/>
          <w:color w:val="auto"/>
        </w:rPr>
        <w:t>for</w:t>
      </w:r>
      <w:proofErr w:type="spellEnd"/>
      <w:r w:rsidRPr="3D39BE6F">
        <w:rPr>
          <w:rFonts w:eastAsia="Times New Roman" w:cs="Times New Roman"/>
          <w:b w:val="0"/>
          <w:bCs w:val="0"/>
          <w:color w:val="auto"/>
        </w:rPr>
        <w:t xml:space="preserve"> </w:t>
      </w:r>
      <w:proofErr w:type="spellStart"/>
      <w:r w:rsidRPr="3D39BE6F">
        <w:rPr>
          <w:rFonts w:eastAsia="Times New Roman" w:cs="Times New Roman"/>
          <w:b w:val="0"/>
          <w:bCs w:val="0"/>
          <w:color w:val="auto"/>
        </w:rPr>
        <w:t>Battery</w:t>
      </w:r>
      <w:proofErr w:type="spellEnd"/>
      <w:r w:rsidRPr="3D39BE6F">
        <w:rPr>
          <w:rFonts w:eastAsia="Times New Roman" w:cs="Times New Roman"/>
          <w:b w:val="0"/>
          <w:bCs w:val="0"/>
          <w:color w:val="auto"/>
        </w:rPr>
        <w:t xml:space="preserve"> bei Schmalz in Glatten. „Je nach </w:t>
      </w:r>
      <w:r w:rsidR="007F0DF5">
        <w:rPr>
          <w:rFonts w:eastAsia="Times New Roman" w:cs="Times New Roman"/>
          <w:b w:val="0"/>
          <w:bCs w:val="0"/>
          <w:color w:val="auto"/>
        </w:rPr>
        <w:t>Modell</w:t>
      </w:r>
      <w:r w:rsidRPr="3D39BE6F">
        <w:rPr>
          <w:rFonts w:eastAsia="Times New Roman" w:cs="Times New Roman"/>
          <w:b w:val="0"/>
          <w:bCs w:val="0"/>
          <w:color w:val="auto"/>
        </w:rPr>
        <w:t xml:space="preserve"> verursacht sie einen erheblichen Anteil </w:t>
      </w:r>
      <w:r w:rsidRPr="007F0DF5">
        <w:rPr>
          <w:rFonts w:eastAsia="Times New Roman" w:cs="Times New Roman"/>
          <w:b w:val="0"/>
          <w:bCs w:val="0"/>
          <w:color w:val="auto"/>
        </w:rPr>
        <w:t>der Fahrzeugkosten</w:t>
      </w:r>
      <w:r w:rsidRPr="3D39BE6F">
        <w:rPr>
          <w:rFonts w:eastAsia="Times New Roman" w:cs="Times New Roman"/>
          <w:b w:val="0"/>
          <w:bCs w:val="0"/>
          <w:color w:val="auto"/>
        </w:rPr>
        <w:t>. Für die europäische Industrie geht es daher um weit mehr als nur um einzelne Fabriken. Es geht um Resilienz, Versorgungssicherheit und die Fähigkeit, die Mobilitätswende aktiv zu gestalten.“ Gleichzeitig spielt die Batterie eine zentrale Rolle für die Klimaziele der Europäischen Union. Ohne eine starke Verbreitung von Elektrofahrzeugen lässt sich die Dekarbonisierung des Verkehrs kaum erreichen.</w:t>
      </w:r>
    </w:p>
    <w:p w14:paraId="400D9D36" w14:textId="77777777" w:rsidR="009A36BF" w:rsidRDefault="009A36BF" w:rsidP="00B354D3"/>
    <w:p w14:paraId="69C95F24" w14:textId="77777777" w:rsidR="004A795B" w:rsidRDefault="004A795B" w:rsidP="00B354D3">
      <w:pPr>
        <w:pStyle w:val="berschrift4"/>
        <w:keepNext w:val="0"/>
        <w:keepLines w:val="0"/>
        <w:widowControl w:val="0"/>
        <w:spacing w:before="0" w:line="360" w:lineRule="auto"/>
        <w:rPr>
          <w:rFonts w:eastAsia="Times New Roman" w:cs="Times New Roman"/>
          <w:iCs w:val="0"/>
          <w:color w:val="auto"/>
        </w:rPr>
      </w:pPr>
      <w:r w:rsidRPr="004A795B">
        <w:rPr>
          <w:rFonts w:eastAsia="Times New Roman" w:cs="Times New Roman"/>
          <w:iCs w:val="0"/>
          <w:color w:val="auto"/>
        </w:rPr>
        <w:t>Präzision entscheidet über die Zellqualität</w:t>
      </w:r>
    </w:p>
    <w:p w14:paraId="79C53975" w14:textId="6E8503F4" w:rsidR="00B354D3" w:rsidRPr="00B354D3" w:rsidRDefault="00B354D3" w:rsidP="00B354D3">
      <w:pPr>
        <w:pStyle w:val="berschrift4"/>
        <w:keepNext w:val="0"/>
        <w:keepLines w:val="0"/>
        <w:widowControl w:val="0"/>
        <w:spacing w:before="0" w:line="360" w:lineRule="auto"/>
        <w:rPr>
          <w:rFonts w:eastAsia="Times New Roman" w:cs="Times New Roman"/>
          <w:b w:val="0"/>
          <w:bCs w:val="0"/>
          <w:color w:val="auto"/>
        </w:rPr>
      </w:pPr>
      <w:r w:rsidRPr="3D39BE6F">
        <w:rPr>
          <w:rFonts w:eastAsia="Times New Roman" w:cs="Times New Roman"/>
          <w:b w:val="0"/>
          <w:bCs w:val="0"/>
          <w:color w:val="auto"/>
        </w:rPr>
        <w:t xml:space="preserve">Doch der Weg zur leistungsfähigen Batterie führt über </w:t>
      </w:r>
      <w:r w:rsidRPr="0048452A">
        <w:rPr>
          <w:rFonts w:eastAsia="Times New Roman" w:cs="Times New Roman"/>
          <w:b w:val="0"/>
          <w:bCs w:val="0"/>
          <w:color w:val="auto"/>
        </w:rPr>
        <w:t>hochpräzise Fertigungsprozesse</w:t>
      </w:r>
      <w:r w:rsidRPr="3D39BE6F">
        <w:rPr>
          <w:rFonts w:eastAsia="Times New Roman" w:cs="Times New Roman"/>
          <w:b w:val="0"/>
          <w:bCs w:val="0"/>
          <w:color w:val="auto"/>
        </w:rPr>
        <w:t xml:space="preserve">. Genau dort setzt Schmalz an. </w:t>
      </w:r>
      <w:r w:rsidR="009A36BF" w:rsidRPr="3D39BE6F">
        <w:rPr>
          <w:rFonts w:eastAsia="Times New Roman" w:cs="Times New Roman"/>
          <w:b w:val="0"/>
          <w:bCs w:val="0"/>
          <w:color w:val="auto"/>
        </w:rPr>
        <w:t>Der Spezialist für Vakuumtechnik</w:t>
      </w:r>
      <w:r w:rsidRPr="3D39BE6F">
        <w:rPr>
          <w:rFonts w:eastAsia="Times New Roman" w:cs="Times New Roman"/>
          <w:b w:val="0"/>
          <w:bCs w:val="0"/>
          <w:color w:val="auto"/>
        </w:rPr>
        <w:t xml:space="preserve"> betrachtet die Batterieproduktion als durchgängige Wertschöpfungskette</w:t>
      </w:r>
      <w:r w:rsidR="009A36BF" w:rsidRPr="3D39BE6F">
        <w:rPr>
          <w:rFonts w:eastAsia="Times New Roman" w:cs="Times New Roman"/>
          <w:b w:val="0"/>
          <w:bCs w:val="0"/>
          <w:color w:val="auto"/>
        </w:rPr>
        <w:t>:</w:t>
      </w:r>
      <w:r w:rsidRPr="3D39BE6F">
        <w:rPr>
          <w:rFonts w:eastAsia="Times New Roman" w:cs="Times New Roman"/>
          <w:b w:val="0"/>
          <w:bCs w:val="0"/>
          <w:color w:val="auto"/>
        </w:rPr>
        <w:t xml:space="preserve"> von der Zellfertigung über die Modulmontage bis zum fertigen Pack. Jeder </w:t>
      </w:r>
      <w:r w:rsidR="0048452A">
        <w:rPr>
          <w:rFonts w:eastAsia="Times New Roman" w:cs="Times New Roman"/>
          <w:b w:val="0"/>
          <w:bCs w:val="0"/>
          <w:color w:val="auto"/>
        </w:rPr>
        <w:t>S</w:t>
      </w:r>
      <w:r w:rsidRPr="3D39BE6F">
        <w:rPr>
          <w:rFonts w:eastAsia="Times New Roman" w:cs="Times New Roman"/>
          <w:b w:val="0"/>
          <w:bCs w:val="0"/>
          <w:color w:val="auto"/>
        </w:rPr>
        <w:t xml:space="preserve">chritt verlangt maximale </w:t>
      </w:r>
      <w:r w:rsidR="0048452A">
        <w:rPr>
          <w:rFonts w:eastAsia="Times New Roman" w:cs="Times New Roman"/>
          <w:b w:val="0"/>
          <w:bCs w:val="0"/>
          <w:color w:val="auto"/>
        </w:rPr>
        <w:t>Genauigkeit</w:t>
      </w:r>
      <w:r w:rsidRPr="3D39BE6F">
        <w:rPr>
          <w:rFonts w:eastAsia="Times New Roman" w:cs="Times New Roman"/>
          <w:b w:val="0"/>
          <w:bCs w:val="0"/>
          <w:color w:val="auto"/>
        </w:rPr>
        <w:t xml:space="preserve">, hohe </w:t>
      </w:r>
      <w:r w:rsidR="0048452A">
        <w:rPr>
          <w:rFonts w:eastAsia="Times New Roman" w:cs="Times New Roman"/>
          <w:b w:val="0"/>
          <w:bCs w:val="0"/>
          <w:color w:val="auto"/>
        </w:rPr>
        <w:t>S</w:t>
      </w:r>
      <w:r w:rsidRPr="3D39BE6F">
        <w:rPr>
          <w:rFonts w:eastAsia="Times New Roman" w:cs="Times New Roman"/>
          <w:b w:val="0"/>
          <w:bCs w:val="0"/>
          <w:color w:val="auto"/>
        </w:rPr>
        <w:t>icherheit und effiziente Automation.</w:t>
      </w:r>
    </w:p>
    <w:p w14:paraId="1E3A3F35" w14:textId="77777777" w:rsidR="00B354D3" w:rsidRPr="00B354D3" w:rsidRDefault="00B354D3" w:rsidP="00B354D3">
      <w:pPr>
        <w:pStyle w:val="berschrift4"/>
        <w:keepNext w:val="0"/>
        <w:keepLines w:val="0"/>
        <w:widowControl w:val="0"/>
        <w:spacing w:before="0" w:line="360" w:lineRule="auto"/>
        <w:rPr>
          <w:rFonts w:eastAsia="Times New Roman" w:cs="Times New Roman"/>
          <w:b w:val="0"/>
          <w:bCs w:val="0"/>
          <w:iCs w:val="0"/>
          <w:color w:val="auto"/>
        </w:rPr>
      </w:pPr>
    </w:p>
    <w:p w14:paraId="3B9797EA" w14:textId="7FF987E6" w:rsidR="00B354D3" w:rsidRPr="00B354D3" w:rsidRDefault="00B354D3" w:rsidP="00B354D3">
      <w:pPr>
        <w:pStyle w:val="berschrift4"/>
        <w:keepNext w:val="0"/>
        <w:keepLines w:val="0"/>
        <w:widowControl w:val="0"/>
        <w:spacing w:before="0" w:line="360" w:lineRule="auto"/>
        <w:rPr>
          <w:rFonts w:eastAsia="Times New Roman" w:cs="Times New Roman"/>
          <w:b w:val="0"/>
          <w:bCs w:val="0"/>
          <w:color w:val="auto"/>
        </w:rPr>
      </w:pPr>
      <w:r w:rsidRPr="3D39BE6F">
        <w:rPr>
          <w:rFonts w:eastAsia="Times New Roman" w:cs="Times New Roman"/>
          <w:b w:val="0"/>
          <w:bCs w:val="0"/>
          <w:color w:val="auto"/>
        </w:rPr>
        <w:t xml:space="preserve">Besonders anspruchsvoll ist die Zellfertigung. Beim sogenannten Stacking </w:t>
      </w:r>
      <w:r w:rsidR="0048452A">
        <w:rPr>
          <w:rFonts w:eastAsia="Times New Roman" w:cs="Times New Roman"/>
          <w:b w:val="0"/>
          <w:bCs w:val="0"/>
          <w:color w:val="auto"/>
        </w:rPr>
        <w:t>werden</w:t>
      </w:r>
      <w:r w:rsidRPr="3D39BE6F">
        <w:rPr>
          <w:rFonts w:eastAsia="Times New Roman" w:cs="Times New Roman"/>
          <w:b w:val="0"/>
          <w:bCs w:val="0"/>
          <w:color w:val="auto"/>
        </w:rPr>
        <w:t xml:space="preserve"> Anode, Separator und Kathode exakt übereinander</w:t>
      </w:r>
      <w:r w:rsidR="0048452A" w:rsidRPr="0048452A">
        <w:rPr>
          <w:rFonts w:eastAsia="Times New Roman" w:cs="Times New Roman"/>
          <w:b w:val="0"/>
          <w:bCs w:val="0"/>
          <w:color w:val="auto"/>
        </w:rPr>
        <w:t xml:space="preserve"> </w:t>
      </w:r>
      <w:r w:rsidR="0048452A" w:rsidRPr="3D39BE6F">
        <w:rPr>
          <w:rFonts w:eastAsia="Times New Roman" w:cs="Times New Roman"/>
          <w:b w:val="0"/>
          <w:bCs w:val="0"/>
          <w:color w:val="auto"/>
        </w:rPr>
        <w:t>positionier</w:t>
      </w:r>
      <w:r w:rsidR="0048452A">
        <w:rPr>
          <w:rFonts w:eastAsia="Times New Roman" w:cs="Times New Roman"/>
          <w:b w:val="0"/>
          <w:bCs w:val="0"/>
          <w:color w:val="auto"/>
        </w:rPr>
        <w:t>t</w:t>
      </w:r>
      <w:r w:rsidRPr="3D39BE6F">
        <w:rPr>
          <w:rFonts w:eastAsia="Times New Roman" w:cs="Times New Roman"/>
          <w:b w:val="0"/>
          <w:bCs w:val="0"/>
          <w:color w:val="auto"/>
        </w:rPr>
        <w:t xml:space="preserve">. Schon kleinste Fehler mindern später die Leistung der Batterie, denn Elektroden reagieren empfindlich auf Druckstellen oder Beschädigungen. </w:t>
      </w:r>
      <w:r w:rsidR="00122270" w:rsidRPr="3D39BE6F">
        <w:rPr>
          <w:rFonts w:eastAsia="Times New Roman" w:cs="Times New Roman"/>
          <w:b w:val="0"/>
          <w:bCs w:val="0"/>
          <w:color w:val="auto"/>
        </w:rPr>
        <w:t>S</w:t>
      </w:r>
      <w:r w:rsidRPr="3D39BE6F">
        <w:rPr>
          <w:rFonts w:eastAsia="Times New Roman" w:cs="Times New Roman"/>
          <w:b w:val="0"/>
          <w:bCs w:val="0"/>
          <w:color w:val="auto"/>
        </w:rPr>
        <w:t>pezialisierte Flächen- und Sauggreifer</w:t>
      </w:r>
      <w:r w:rsidR="00122270" w:rsidRPr="3D39BE6F">
        <w:rPr>
          <w:rFonts w:eastAsia="Times New Roman" w:cs="Times New Roman"/>
          <w:b w:val="0"/>
          <w:bCs w:val="0"/>
          <w:color w:val="auto"/>
        </w:rPr>
        <w:t xml:space="preserve"> von Schmalz bewegen</w:t>
      </w:r>
      <w:r w:rsidRPr="3D39BE6F">
        <w:rPr>
          <w:rFonts w:eastAsia="Times New Roman" w:cs="Times New Roman"/>
          <w:b w:val="0"/>
          <w:bCs w:val="0"/>
          <w:color w:val="auto"/>
        </w:rPr>
        <w:t xml:space="preserve"> die Bauteile </w:t>
      </w:r>
      <w:r w:rsidR="0048452A">
        <w:rPr>
          <w:rFonts w:eastAsia="Times New Roman" w:cs="Times New Roman"/>
          <w:b w:val="0"/>
          <w:bCs w:val="0"/>
          <w:color w:val="auto"/>
        </w:rPr>
        <w:t>akkurat</w:t>
      </w:r>
      <w:r w:rsidRPr="3D39BE6F">
        <w:rPr>
          <w:rFonts w:eastAsia="Times New Roman" w:cs="Times New Roman"/>
          <w:b w:val="0"/>
          <w:bCs w:val="0"/>
          <w:color w:val="auto"/>
        </w:rPr>
        <w:t xml:space="preserve"> und zugleich abdruckarm.</w:t>
      </w:r>
    </w:p>
    <w:p w14:paraId="41ABC6AC" w14:textId="77777777" w:rsidR="00B354D3" w:rsidRPr="00B354D3" w:rsidRDefault="00B354D3" w:rsidP="00B354D3">
      <w:pPr>
        <w:pStyle w:val="berschrift4"/>
        <w:keepNext w:val="0"/>
        <w:keepLines w:val="0"/>
        <w:widowControl w:val="0"/>
        <w:spacing w:before="0" w:line="360" w:lineRule="auto"/>
        <w:rPr>
          <w:rFonts w:eastAsia="Times New Roman" w:cs="Times New Roman"/>
          <w:b w:val="0"/>
          <w:bCs w:val="0"/>
          <w:iCs w:val="0"/>
          <w:color w:val="auto"/>
        </w:rPr>
      </w:pPr>
    </w:p>
    <w:p w14:paraId="75F18614" w14:textId="77777777" w:rsidR="00B354D3" w:rsidRPr="00B354D3" w:rsidRDefault="00B354D3" w:rsidP="00B354D3">
      <w:pPr>
        <w:pStyle w:val="berschrift4"/>
        <w:keepNext w:val="0"/>
        <w:keepLines w:val="0"/>
        <w:widowControl w:val="0"/>
        <w:spacing w:before="0" w:line="360" w:lineRule="auto"/>
        <w:rPr>
          <w:rFonts w:eastAsia="Times New Roman" w:cs="Times New Roman"/>
          <w:b w:val="0"/>
          <w:bCs w:val="0"/>
          <w:color w:val="auto"/>
        </w:rPr>
      </w:pPr>
      <w:r w:rsidRPr="3D39BE6F">
        <w:rPr>
          <w:rFonts w:eastAsia="Times New Roman" w:cs="Times New Roman"/>
          <w:b w:val="0"/>
          <w:bCs w:val="0"/>
          <w:color w:val="auto"/>
        </w:rPr>
        <w:t xml:space="preserve">Ein weiteres Risiko lauert oft im Detail: metallische Kontaminationen. Winzige Partikel aus Kupfer, Nickel oder Zink können die Qualität einer Batteriezelle beeinträchtigen. Schmalz reduzierte deshalb bei den </w:t>
      </w:r>
      <w:proofErr w:type="spellStart"/>
      <w:r w:rsidRPr="3D39BE6F">
        <w:rPr>
          <w:rFonts w:eastAsia="Times New Roman" w:cs="Times New Roman"/>
          <w:b w:val="0"/>
          <w:bCs w:val="0"/>
          <w:color w:val="auto"/>
        </w:rPr>
        <w:t>Ejektorbaureihen</w:t>
      </w:r>
      <w:proofErr w:type="spellEnd"/>
      <w:r w:rsidRPr="3D39BE6F">
        <w:rPr>
          <w:rFonts w:eastAsia="Times New Roman" w:cs="Times New Roman"/>
          <w:b w:val="0"/>
          <w:bCs w:val="0"/>
          <w:color w:val="auto"/>
        </w:rPr>
        <w:t xml:space="preserve"> </w:t>
      </w:r>
      <w:proofErr w:type="spellStart"/>
      <w:r w:rsidRPr="3D39BE6F">
        <w:rPr>
          <w:rFonts w:eastAsia="Times New Roman" w:cs="Times New Roman"/>
          <w:b w:val="0"/>
          <w:bCs w:val="0"/>
          <w:color w:val="auto"/>
        </w:rPr>
        <w:t>SCPSb</w:t>
      </w:r>
      <w:proofErr w:type="spellEnd"/>
      <w:r w:rsidRPr="3D39BE6F">
        <w:rPr>
          <w:rFonts w:eastAsia="Times New Roman" w:cs="Times New Roman"/>
          <w:b w:val="0"/>
          <w:bCs w:val="0"/>
          <w:color w:val="auto"/>
        </w:rPr>
        <w:t xml:space="preserve">, </w:t>
      </w:r>
      <w:proofErr w:type="spellStart"/>
      <w:r w:rsidRPr="3D39BE6F">
        <w:rPr>
          <w:rFonts w:eastAsia="Times New Roman" w:cs="Times New Roman"/>
          <w:b w:val="0"/>
          <w:bCs w:val="0"/>
          <w:color w:val="auto"/>
        </w:rPr>
        <w:t>SCPSc</w:t>
      </w:r>
      <w:proofErr w:type="spellEnd"/>
      <w:r w:rsidRPr="3D39BE6F">
        <w:rPr>
          <w:rFonts w:eastAsia="Times New Roman" w:cs="Times New Roman"/>
          <w:b w:val="0"/>
          <w:bCs w:val="0"/>
          <w:color w:val="auto"/>
        </w:rPr>
        <w:t xml:space="preserve"> und </w:t>
      </w:r>
      <w:proofErr w:type="spellStart"/>
      <w:r w:rsidRPr="3D39BE6F">
        <w:rPr>
          <w:rFonts w:eastAsia="Times New Roman" w:cs="Times New Roman"/>
          <w:b w:val="0"/>
          <w:bCs w:val="0"/>
          <w:color w:val="auto"/>
        </w:rPr>
        <w:t>SCPSi</w:t>
      </w:r>
      <w:proofErr w:type="spellEnd"/>
      <w:r w:rsidRPr="3D39BE6F">
        <w:rPr>
          <w:rFonts w:eastAsia="Times New Roman" w:cs="Times New Roman"/>
          <w:b w:val="0"/>
          <w:bCs w:val="0"/>
          <w:color w:val="auto"/>
        </w:rPr>
        <w:t>-BY genau diese Metalle auf ein technisches Minimum. Das senkt Ausschussraten und erhöht die Prozesssicherheit in sensiblen Produktionsumgebungen.</w:t>
      </w:r>
    </w:p>
    <w:p w14:paraId="4DB1A60D" w14:textId="77777777" w:rsidR="00B354D3" w:rsidRPr="00B354D3" w:rsidRDefault="00B354D3" w:rsidP="00B354D3">
      <w:pPr>
        <w:pStyle w:val="berschrift4"/>
        <w:keepNext w:val="0"/>
        <w:keepLines w:val="0"/>
        <w:widowControl w:val="0"/>
        <w:spacing w:before="0" w:line="360" w:lineRule="auto"/>
        <w:rPr>
          <w:rFonts w:eastAsia="Times New Roman" w:cs="Times New Roman"/>
          <w:b w:val="0"/>
          <w:bCs w:val="0"/>
          <w:iCs w:val="0"/>
          <w:color w:val="auto"/>
        </w:rPr>
      </w:pPr>
    </w:p>
    <w:p w14:paraId="3831D0BE" w14:textId="77777777" w:rsidR="004A795B" w:rsidRDefault="004A795B" w:rsidP="00B354D3">
      <w:pPr>
        <w:pStyle w:val="berschrift4"/>
        <w:keepNext w:val="0"/>
        <w:keepLines w:val="0"/>
        <w:widowControl w:val="0"/>
        <w:spacing w:before="0" w:line="360" w:lineRule="auto"/>
        <w:rPr>
          <w:rFonts w:eastAsia="Times New Roman" w:cs="Times New Roman"/>
          <w:iCs w:val="0"/>
          <w:color w:val="auto"/>
        </w:rPr>
      </w:pPr>
      <w:r w:rsidRPr="004A795B">
        <w:rPr>
          <w:rFonts w:eastAsia="Times New Roman" w:cs="Times New Roman"/>
          <w:iCs w:val="0"/>
          <w:color w:val="auto"/>
        </w:rPr>
        <w:lastRenderedPageBreak/>
        <w:t>Vom Modul bis zum schweren Batteriepack</w:t>
      </w:r>
    </w:p>
    <w:p w14:paraId="333C1312" w14:textId="5CF22AF3" w:rsidR="00B354D3" w:rsidRPr="00B354D3" w:rsidRDefault="00B354D3" w:rsidP="00B354D3">
      <w:pPr>
        <w:pStyle w:val="berschrift4"/>
        <w:keepNext w:val="0"/>
        <w:keepLines w:val="0"/>
        <w:widowControl w:val="0"/>
        <w:spacing w:before="0" w:line="360" w:lineRule="auto"/>
        <w:rPr>
          <w:rFonts w:eastAsia="Times New Roman" w:cs="Times New Roman"/>
          <w:b w:val="0"/>
          <w:bCs w:val="0"/>
          <w:color w:val="auto"/>
        </w:rPr>
      </w:pPr>
      <w:r w:rsidRPr="3D39BE6F">
        <w:rPr>
          <w:rFonts w:eastAsia="Times New Roman" w:cs="Times New Roman"/>
          <w:b w:val="0"/>
          <w:bCs w:val="0"/>
          <w:color w:val="auto"/>
        </w:rPr>
        <w:t xml:space="preserve">Auch bei der Modul- und Packmontage setzt Schmalz auf robuste und praxisnahe </w:t>
      </w:r>
      <w:r w:rsidR="0048452A">
        <w:rPr>
          <w:rFonts w:eastAsia="Times New Roman" w:cs="Times New Roman"/>
          <w:b w:val="0"/>
          <w:bCs w:val="0"/>
          <w:color w:val="auto"/>
        </w:rPr>
        <w:t>Systeme</w:t>
      </w:r>
      <w:r w:rsidRPr="3D39BE6F">
        <w:rPr>
          <w:rFonts w:eastAsia="Times New Roman" w:cs="Times New Roman"/>
          <w:b w:val="0"/>
          <w:bCs w:val="0"/>
          <w:color w:val="auto"/>
        </w:rPr>
        <w:t xml:space="preserve">. Für Rundzellen mit 46 Millimetern Durchmesser nutzen viele Hersteller den bistabilen Magnetgreifer SGM-SV-BY. Die Technologie arbeitet zuverlässig und bewährt sich unter anspruchsvollen Bedingungen. Hinzu kommt </w:t>
      </w:r>
      <w:r w:rsidR="004A795B" w:rsidRPr="3D39BE6F">
        <w:rPr>
          <w:rFonts w:eastAsia="Times New Roman" w:cs="Times New Roman"/>
          <w:b w:val="0"/>
          <w:bCs w:val="0"/>
          <w:color w:val="auto"/>
        </w:rPr>
        <w:t>der Batteriemodul-Greifer, eine Plug-and-Play-Systemlösung</w:t>
      </w:r>
      <w:r w:rsidRPr="3D39BE6F">
        <w:rPr>
          <w:rFonts w:eastAsia="Times New Roman" w:cs="Times New Roman"/>
          <w:b w:val="0"/>
          <w:bCs w:val="0"/>
          <w:color w:val="auto"/>
        </w:rPr>
        <w:t xml:space="preserve">, </w:t>
      </w:r>
      <w:r w:rsidR="0048452A">
        <w:rPr>
          <w:rFonts w:eastAsia="Times New Roman" w:cs="Times New Roman"/>
          <w:b w:val="0"/>
          <w:bCs w:val="0"/>
          <w:color w:val="auto"/>
        </w:rPr>
        <w:t>die</w:t>
      </w:r>
      <w:r w:rsidRPr="3D39BE6F">
        <w:rPr>
          <w:rFonts w:eastAsia="Times New Roman" w:cs="Times New Roman"/>
          <w:b w:val="0"/>
          <w:bCs w:val="0"/>
          <w:color w:val="auto"/>
        </w:rPr>
        <w:t xml:space="preserve"> komplette Module </w:t>
      </w:r>
      <w:r w:rsidR="004A795B" w:rsidRPr="3D39BE6F">
        <w:rPr>
          <w:rFonts w:eastAsia="Times New Roman" w:cs="Times New Roman"/>
          <w:b w:val="0"/>
          <w:bCs w:val="0"/>
          <w:color w:val="auto"/>
        </w:rPr>
        <w:t>bewegt</w:t>
      </w:r>
      <w:r w:rsidRPr="3D39BE6F">
        <w:rPr>
          <w:rFonts w:eastAsia="Times New Roman" w:cs="Times New Roman"/>
          <w:b w:val="0"/>
          <w:bCs w:val="0"/>
          <w:color w:val="auto"/>
        </w:rPr>
        <w:t xml:space="preserve"> und von oben in das </w:t>
      </w:r>
      <w:proofErr w:type="spellStart"/>
      <w:r w:rsidRPr="3D39BE6F">
        <w:rPr>
          <w:rFonts w:eastAsia="Times New Roman" w:cs="Times New Roman"/>
          <w:b w:val="0"/>
          <w:bCs w:val="0"/>
          <w:color w:val="auto"/>
        </w:rPr>
        <w:t>Batterycase</w:t>
      </w:r>
      <w:proofErr w:type="spellEnd"/>
      <w:r w:rsidRPr="3D39BE6F">
        <w:rPr>
          <w:rFonts w:eastAsia="Times New Roman" w:cs="Times New Roman"/>
          <w:b w:val="0"/>
          <w:bCs w:val="0"/>
          <w:color w:val="auto"/>
        </w:rPr>
        <w:t xml:space="preserve"> einsetzt. Das ermöglicht eine besonders hohe Packungsdichte und damit potenziell mehr Reichweite für Elektrofahrzeuge.</w:t>
      </w:r>
    </w:p>
    <w:p w14:paraId="22B464EB" w14:textId="77777777" w:rsidR="00B354D3" w:rsidRPr="00B354D3" w:rsidRDefault="00B354D3" w:rsidP="00B354D3">
      <w:pPr>
        <w:pStyle w:val="berschrift4"/>
        <w:keepNext w:val="0"/>
        <w:keepLines w:val="0"/>
        <w:widowControl w:val="0"/>
        <w:spacing w:before="0" w:line="360" w:lineRule="auto"/>
        <w:rPr>
          <w:rFonts w:eastAsia="Times New Roman" w:cs="Times New Roman"/>
          <w:b w:val="0"/>
          <w:bCs w:val="0"/>
          <w:iCs w:val="0"/>
          <w:color w:val="auto"/>
        </w:rPr>
      </w:pPr>
    </w:p>
    <w:p w14:paraId="7D905ADE" w14:textId="4AB926AF" w:rsidR="00B354D3" w:rsidRPr="00B354D3" w:rsidRDefault="00B354D3" w:rsidP="00B354D3">
      <w:pPr>
        <w:pStyle w:val="berschrift4"/>
        <w:keepNext w:val="0"/>
        <w:keepLines w:val="0"/>
        <w:widowControl w:val="0"/>
        <w:spacing w:before="0" w:line="360" w:lineRule="auto"/>
        <w:rPr>
          <w:rFonts w:eastAsia="Times New Roman" w:cs="Times New Roman"/>
          <w:b w:val="0"/>
          <w:bCs w:val="0"/>
          <w:color w:val="auto"/>
        </w:rPr>
      </w:pPr>
      <w:r w:rsidRPr="3D39BE6F">
        <w:rPr>
          <w:rFonts w:eastAsia="Times New Roman" w:cs="Times New Roman"/>
          <w:b w:val="0"/>
          <w:bCs w:val="0"/>
          <w:color w:val="auto"/>
        </w:rPr>
        <w:t xml:space="preserve">Die Anforderungen steigen weiter, sobald komplette Batteriepacks bewegt werden. Schmalz bietet dafür </w:t>
      </w:r>
      <w:r w:rsidR="0048452A">
        <w:rPr>
          <w:rFonts w:eastAsia="Times New Roman" w:cs="Times New Roman"/>
          <w:b w:val="0"/>
          <w:bCs w:val="0"/>
          <w:color w:val="auto"/>
        </w:rPr>
        <w:t>Systeme</w:t>
      </w:r>
      <w:r w:rsidRPr="3D39BE6F">
        <w:rPr>
          <w:rFonts w:eastAsia="Times New Roman" w:cs="Times New Roman"/>
          <w:b w:val="0"/>
          <w:bCs w:val="0"/>
          <w:color w:val="auto"/>
        </w:rPr>
        <w:t xml:space="preserve"> vom manuellen Handling bis zur vollautomatisierten Roboterintegration. Energiesparfunktionen in den Ejektoren helfen zudem, Betriebskosten zu senken. Fertige Batteriepacks mit Gewichten von bis zu 400 Kilogramm transportieren spezialisierte Greifer </w:t>
      </w:r>
      <w:r w:rsidR="0048452A">
        <w:rPr>
          <w:rFonts w:eastAsia="Times New Roman" w:cs="Times New Roman"/>
          <w:b w:val="0"/>
          <w:bCs w:val="0"/>
          <w:color w:val="auto"/>
        </w:rPr>
        <w:t>zuverlässig</w:t>
      </w:r>
      <w:r w:rsidRPr="3D39BE6F">
        <w:rPr>
          <w:rFonts w:eastAsia="Times New Roman" w:cs="Times New Roman"/>
          <w:b w:val="0"/>
          <w:bCs w:val="0"/>
          <w:color w:val="auto"/>
        </w:rPr>
        <w:t xml:space="preserve"> und präzise.</w:t>
      </w:r>
    </w:p>
    <w:p w14:paraId="25FAEC23" w14:textId="77777777" w:rsidR="00B354D3" w:rsidRDefault="00B354D3" w:rsidP="00B354D3">
      <w:pPr>
        <w:pStyle w:val="berschrift4"/>
        <w:keepNext w:val="0"/>
        <w:keepLines w:val="0"/>
        <w:widowControl w:val="0"/>
        <w:spacing w:before="0" w:line="360" w:lineRule="auto"/>
        <w:rPr>
          <w:rFonts w:eastAsia="Times New Roman" w:cs="Times New Roman"/>
          <w:b w:val="0"/>
          <w:bCs w:val="0"/>
          <w:iCs w:val="0"/>
          <w:color w:val="auto"/>
        </w:rPr>
      </w:pPr>
    </w:p>
    <w:p w14:paraId="7116E776" w14:textId="77777777" w:rsidR="004A795B" w:rsidRDefault="004A795B" w:rsidP="00B354D3">
      <w:pPr>
        <w:pStyle w:val="berschrift4"/>
        <w:keepNext w:val="0"/>
        <w:keepLines w:val="0"/>
        <w:widowControl w:val="0"/>
        <w:spacing w:before="0" w:line="360" w:lineRule="auto"/>
        <w:rPr>
          <w:rFonts w:eastAsia="Times New Roman" w:cs="Times New Roman"/>
          <w:iCs w:val="0"/>
          <w:color w:val="auto"/>
        </w:rPr>
      </w:pPr>
      <w:r w:rsidRPr="004A795B">
        <w:rPr>
          <w:rFonts w:eastAsia="Times New Roman" w:cs="Times New Roman"/>
          <w:iCs w:val="0"/>
          <w:color w:val="auto"/>
        </w:rPr>
        <w:t>Europas Chance liegt in smarter Automation</w:t>
      </w:r>
    </w:p>
    <w:p w14:paraId="2641CD5D" w14:textId="3D188DE7" w:rsidR="00B354D3" w:rsidRPr="00B354D3" w:rsidRDefault="00B354D3" w:rsidP="00B354D3">
      <w:pPr>
        <w:pStyle w:val="berschrift4"/>
        <w:keepNext w:val="0"/>
        <w:keepLines w:val="0"/>
        <w:widowControl w:val="0"/>
        <w:spacing w:before="0" w:line="360" w:lineRule="auto"/>
        <w:rPr>
          <w:rFonts w:eastAsia="Times New Roman" w:cs="Times New Roman"/>
          <w:b w:val="0"/>
          <w:bCs w:val="0"/>
          <w:color w:val="auto"/>
        </w:rPr>
      </w:pPr>
      <w:r w:rsidRPr="0048452A">
        <w:rPr>
          <w:rFonts w:eastAsia="Times New Roman" w:cs="Times New Roman"/>
          <w:b w:val="0"/>
          <w:bCs w:val="0"/>
          <w:color w:val="auto"/>
        </w:rPr>
        <w:t>Sicherheit</w:t>
      </w:r>
      <w:r w:rsidRPr="3D39BE6F">
        <w:rPr>
          <w:rFonts w:eastAsia="Times New Roman" w:cs="Times New Roman"/>
          <w:b w:val="0"/>
          <w:bCs w:val="0"/>
          <w:color w:val="auto"/>
        </w:rPr>
        <w:t xml:space="preserve"> besitzt dabei oberste Priorität. „Bei Batterien darf es keine Kompromisse geben“, betont </w:t>
      </w:r>
      <w:r w:rsidR="00122270" w:rsidRPr="3D39BE6F">
        <w:rPr>
          <w:rFonts w:eastAsia="Times New Roman" w:cs="Times New Roman"/>
          <w:b w:val="0"/>
          <w:bCs w:val="0"/>
          <w:color w:val="auto"/>
        </w:rPr>
        <w:t xml:space="preserve">Patrick </w:t>
      </w:r>
      <w:r w:rsidRPr="3D39BE6F">
        <w:rPr>
          <w:rFonts w:eastAsia="Times New Roman" w:cs="Times New Roman"/>
          <w:b w:val="0"/>
          <w:bCs w:val="0"/>
          <w:color w:val="auto"/>
        </w:rPr>
        <w:t>Schneider. Fehler gefährden nicht nur Produktionsprozesse, sondern auch Menschen und Anlagen. Deshalb arbeitet Schmalz mit redundanten Vakuumversorgungen und entwickelt Systeme für kritische Lasten mit maximale</w:t>
      </w:r>
      <w:r w:rsidR="0048452A">
        <w:rPr>
          <w:rFonts w:eastAsia="Times New Roman" w:cs="Times New Roman"/>
          <w:b w:val="0"/>
          <w:bCs w:val="0"/>
          <w:color w:val="auto"/>
        </w:rPr>
        <w:t>m Schutz vor</w:t>
      </w:r>
      <w:r w:rsidRPr="3D39BE6F">
        <w:rPr>
          <w:rFonts w:eastAsia="Times New Roman" w:cs="Times New Roman"/>
          <w:b w:val="0"/>
          <w:bCs w:val="0"/>
          <w:color w:val="auto"/>
        </w:rPr>
        <w:t xml:space="preserve"> Ausf</w:t>
      </w:r>
      <w:r w:rsidR="0048452A">
        <w:rPr>
          <w:rFonts w:eastAsia="Times New Roman" w:cs="Times New Roman"/>
          <w:b w:val="0"/>
          <w:bCs w:val="0"/>
          <w:color w:val="auto"/>
        </w:rPr>
        <w:t>ällen</w:t>
      </w:r>
      <w:r w:rsidRPr="3D39BE6F">
        <w:rPr>
          <w:rFonts w:eastAsia="Times New Roman" w:cs="Times New Roman"/>
          <w:b w:val="0"/>
          <w:bCs w:val="0"/>
          <w:color w:val="auto"/>
        </w:rPr>
        <w:t>.</w:t>
      </w:r>
    </w:p>
    <w:p w14:paraId="457029AC" w14:textId="77777777" w:rsidR="00B354D3" w:rsidRPr="00B354D3" w:rsidRDefault="00B354D3" w:rsidP="00B354D3">
      <w:pPr>
        <w:pStyle w:val="berschrift4"/>
        <w:keepNext w:val="0"/>
        <w:keepLines w:val="0"/>
        <w:widowControl w:val="0"/>
        <w:spacing w:before="0" w:line="360" w:lineRule="auto"/>
        <w:rPr>
          <w:rFonts w:eastAsia="Times New Roman" w:cs="Times New Roman"/>
          <w:b w:val="0"/>
          <w:bCs w:val="0"/>
          <w:iCs w:val="0"/>
          <w:color w:val="auto"/>
        </w:rPr>
      </w:pPr>
    </w:p>
    <w:p w14:paraId="329340CF" w14:textId="35DA1AAA" w:rsidR="008F1774" w:rsidRDefault="00B354D3" w:rsidP="00B354D3">
      <w:pPr>
        <w:pStyle w:val="berschrift4"/>
        <w:keepNext w:val="0"/>
        <w:keepLines w:val="0"/>
        <w:widowControl w:val="0"/>
        <w:spacing w:before="0" w:line="360" w:lineRule="auto"/>
        <w:rPr>
          <w:rFonts w:eastAsia="Times New Roman" w:cs="Times New Roman"/>
          <w:b w:val="0"/>
          <w:bCs w:val="0"/>
          <w:iCs w:val="0"/>
          <w:color w:val="auto"/>
        </w:rPr>
      </w:pPr>
      <w:r w:rsidRPr="00B354D3">
        <w:rPr>
          <w:rFonts w:eastAsia="Times New Roman" w:cs="Times New Roman"/>
          <w:b w:val="0"/>
          <w:bCs w:val="0"/>
          <w:iCs w:val="0"/>
          <w:color w:val="auto"/>
        </w:rPr>
        <w:t>Für Europa liegt genau darin eine Chance. Asien, vor allem China, dominiert heute die Batterieproduktion. Doch europäische Unternehmen können ihre Stärken in intelligenter Automation, Nachhaltigkeit und ressourcenschonender Fertigung ausspielen. Jede effizient produzierte Batterie stärkt die industrielle Wettbewerbsfähigkeit Europas und bringt die Mobilitätswende einen Schritt voran.</w:t>
      </w:r>
    </w:p>
    <w:p w14:paraId="13AF5239" w14:textId="77777777" w:rsidR="00B354D3" w:rsidRDefault="00B354D3" w:rsidP="00B354D3"/>
    <w:p w14:paraId="2EC2DB9F" w14:textId="77777777" w:rsidR="00B354D3" w:rsidRDefault="00B354D3" w:rsidP="00B354D3"/>
    <w:p w14:paraId="5FD4BCFF" w14:textId="77777777" w:rsidR="00B354D3" w:rsidRPr="00B354D3" w:rsidRDefault="00B354D3" w:rsidP="00B354D3"/>
    <w:p w14:paraId="62174683" w14:textId="77777777" w:rsidR="00051074" w:rsidRPr="0022118C" w:rsidRDefault="00051074" w:rsidP="00AE757A">
      <w:pPr>
        <w:pStyle w:val="berschrift4"/>
        <w:keepNext w:val="0"/>
        <w:keepLines w:val="0"/>
        <w:widowControl w:val="0"/>
        <w:spacing w:before="0" w:line="360" w:lineRule="auto"/>
        <w:rPr>
          <w:color w:val="auto"/>
        </w:rPr>
      </w:pPr>
    </w:p>
    <w:p w14:paraId="2224F66C" w14:textId="5779DC03" w:rsidR="00F37AC6" w:rsidRPr="0022118C" w:rsidRDefault="00F37AC6" w:rsidP="00F37AC6">
      <w:pPr>
        <w:rPr>
          <w:rFonts w:ascii="Source Sans Pro" w:hAnsi="Source Sans Pro" w:cs="Calibri"/>
          <w:b/>
          <w:bCs/>
        </w:rPr>
      </w:pPr>
      <w:r w:rsidRPr="0022118C">
        <w:rPr>
          <w:rFonts w:ascii="Source Sans Pro" w:hAnsi="Source Sans Pro" w:cs="Calibri"/>
          <w:b/>
          <w:bCs/>
        </w:rPr>
        <w:t xml:space="preserve">Service für </w:t>
      </w:r>
      <w:r w:rsidR="00EE386E" w:rsidRPr="0022118C">
        <w:rPr>
          <w:rFonts w:ascii="Source Sans Pro" w:hAnsi="Source Sans Pro" w:cs="Calibri"/>
          <w:b/>
          <w:bCs/>
        </w:rPr>
        <w:t xml:space="preserve">die </w:t>
      </w:r>
      <w:r w:rsidRPr="0022118C">
        <w:rPr>
          <w:rFonts w:ascii="Source Sans Pro" w:hAnsi="Source Sans Pro" w:cs="Calibri"/>
          <w:b/>
          <w:bCs/>
        </w:rPr>
        <w:t>Redaktion</w:t>
      </w:r>
    </w:p>
    <w:p w14:paraId="31F8EDB3" w14:textId="2F350DA5" w:rsidR="00051074" w:rsidRPr="0022118C" w:rsidRDefault="00051074" w:rsidP="00051074">
      <w:pPr>
        <w:spacing w:line="360" w:lineRule="auto"/>
      </w:pPr>
    </w:p>
    <w:p w14:paraId="35C3CB43" w14:textId="6862F726" w:rsidR="00051074" w:rsidRPr="0022118C" w:rsidRDefault="00051074" w:rsidP="00051074">
      <w:pPr>
        <w:spacing w:line="360" w:lineRule="auto"/>
        <w:rPr>
          <w:b/>
        </w:rPr>
      </w:pPr>
      <w:r w:rsidRPr="0022118C">
        <w:rPr>
          <w:b/>
        </w:rPr>
        <w:t>Meta-Title:</w:t>
      </w:r>
      <w:r w:rsidR="00A3692B" w:rsidRPr="0022118C">
        <w:rPr>
          <w:b/>
        </w:rPr>
        <w:t xml:space="preserve"> </w:t>
      </w:r>
      <w:r w:rsidR="00AA7D46" w:rsidRPr="00AA7D46">
        <w:rPr>
          <w:bCs/>
        </w:rPr>
        <w:t>Batterieautomation als Schlüssel zur E-Mobilität</w:t>
      </w:r>
      <w:r w:rsidR="00AA7D46">
        <w:rPr>
          <w:bCs/>
        </w:rPr>
        <w:t xml:space="preserve"> </w:t>
      </w:r>
      <w:r w:rsidR="00AA7D46" w:rsidRPr="00AA7D46">
        <w:rPr>
          <w:bCs/>
        </w:rPr>
        <w:t xml:space="preserve">| </w:t>
      </w:r>
      <w:r w:rsidR="00AA7D46">
        <w:rPr>
          <w:bCs/>
        </w:rPr>
        <w:t>Schmalz</w:t>
      </w:r>
    </w:p>
    <w:p w14:paraId="33599E03" w14:textId="77777777" w:rsidR="00051074" w:rsidRPr="0022118C" w:rsidRDefault="00051074" w:rsidP="00051074">
      <w:pPr>
        <w:spacing w:line="360" w:lineRule="auto"/>
      </w:pPr>
    </w:p>
    <w:p w14:paraId="46792B13" w14:textId="04B0C368" w:rsidR="00AA7D46" w:rsidRDefault="00051074" w:rsidP="00AA7D46">
      <w:pPr>
        <w:spacing w:line="360" w:lineRule="auto"/>
      </w:pPr>
      <w:r w:rsidRPr="0022118C">
        <w:rPr>
          <w:b/>
        </w:rPr>
        <w:t>Meta-Description:</w:t>
      </w:r>
      <w:r w:rsidR="00A3692B" w:rsidRPr="0022118C">
        <w:rPr>
          <w:b/>
        </w:rPr>
        <w:t xml:space="preserve"> </w:t>
      </w:r>
      <w:r w:rsidR="00AA7D46">
        <w:t xml:space="preserve">Die Batterieindustrie wächst dynamisch, aber regional unterschiedlich. </w:t>
      </w:r>
      <w:r w:rsidR="004A795B">
        <w:t>I</w:t>
      </w:r>
      <w:r w:rsidR="00AA7D46">
        <w:t xml:space="preserve">ntelligente Automationslösungen </w:t>
      </w:r>
      <w:r w:rsidR="004A795B">
        <w:t xml:space="preserve">machen </w:t>
      </w:r>
      <w:r w:rsidR="00AA7D46">
        <w:t>Zellfertigung, Modul- und Packmontage effizienter, sicherer und wettbewerbsfähiger.</w:t>
      </w:r>
    </w:p>
    <w:p w14:paraId="1BB04693" w14:textId="77777777" w:rsidR="00F37AC6" w:rsidRPr="0022118C" w:rsidRDefault="00F37AC6" w:rsidP="00051074">
      <w:pPr>
        <w:spacing w:line="360" w:lineRule="auto"/>
        <w:rPr>
          <w:b/>
        </w:rPr>
      </w:pPr>
    </w:p>
    <w:p w14:paraId="0586916B" w14:textId="1EC26B44" w:rsidR="00AA7D46" w:rsidRDefault="00F37AC6" w:rsidP="00AA7D46">
      <w:pPr>
        <w:spacing w:line="360" w:lineRule="auto"/>
      </w:pPr>
      <w:proofErr w:type="spellStart"/>
      <w:r w:rsidRPr="2EA1CA28">
        <w:rPr>
          <w:b/>
          <w:bCs/>
        </w:rPr>
        <w:t>Social</w:t>
      </w:r>
      <w:proofErr w:type="spellEnd"/>
      <w:r w:rsidRPr="2EA1CA28">
        <w:rPr>
          <w:b/>
          <w:bCs/>
        </w:rPr>
        <w:t xml:space="preserve"> Media:</w:t>
      </w:r>
      <w:r>
        <w:t xml:space="preserve"> </w:t>
      </w:r>
      <w:r w:rsidR="00AA7D46">
        <w:t xml:space="preserve">Elektromobilität, Energiespeicher und industrielle Anwendungen treiben die Nachfrage nach Batterien </w:t>
      </w:r>
      <w:r w:rsidR="00AA7D46" w:rsidRPr="00030CA7">
        <w:t>weiter</w:t>
      </w:r>
      <w:r w:rsidR="77BBD4C0">
        <w:t xml:space="preserve"> voran</w:t>
      </w:r>
      <w:r w:rsidR="00AA7D46">
        <w:t>.</w:t>
      </w:r>
      <w:r w:rsidR="00EE05D2">
        <w:t xml:space="preserve"> D</w:t>
      </w:r>
      <w:r w:rsidR="00AA7D46">
        <w:t>er technologische Hebel liegt</w:t>
      </w:r>
      <w:r w:rsidR="00EE05D2">
        <w:t xml:space="preserve"> </w:t>
      </w:r>
      <w:r w:rsidR="00AA7D46">
        <w:t xml:space="preserve">in der Batterieautomation. Von der Zellfertigung über die Modulmontage bis zum Pack entscheidet die Handhabung über Qualität, Ausschuss und Sicherheit. Präzision im Stacking, kontrollierte Materialien, sichere </w:t>
      </w:r>
      <w:proofErr w:type="spellStart"/>
      <w:r w:rsidR="00AA7D46">
        <w:t>Greifertechnik</w:t>
      </w:r>
      <w:proofErr w:type="spellEnd"/>
      <w:r w:rsidR="00AA7D46">
        <w:t xml:space="preserve"> und redundante Vakuumsysteme sind dabei keine Details, sondern produktionskritisch.</w:t>
      </w:r>
    </w:p>
    <w:p w14:paraId="3B5A3BF1" w14:textId="77777777" w:rsidR="00F37AC6" w:rsidRPr="0022118C" w:rsidRDefault="00F37AC6" w:rsidP="00051074">
      <w:pPr>
        <w:spacing w:line="360" w:lineRule="auto"/>
        <w:rPr>
          <w:b/>
        </w:rPr>
      </w:pPr>
    </w:p>
    <w:p w14:paraId="4EE1C60C" w14:textId="77777777" w:rsidR="00A34302" w:rsidRPr="0022118C" w:rsidRDefault="00A34302" w:rsidP="00051074">
      <w:pPr>
        <w:tabs>
          <w:tab w:val="left" w:pos="1979"/>
        </w:tabs>
        <w:spacing w:line="360" w:lineRule="auto"/>
        <w:rPr>
          <w:b/>
          <w:sz w:val="20"/>
          <w:szCs w:val="20"/>
        </w:rPr>
      </w:pPr>
    </w:p>
    <w:p w14:paraId="46778D15" w14:textId="4C31EF16" w:rsidR="00A34302" w:rsidRPr="00641BDD" w:rsidRDefault="00A34302" w:rsidP="00AA48FB">
      <w:pPr>
        <w:spacing w:line="360" w:lineRule="auto"/>
        <w:rPr>
          <w:b/>
        </w:rPr>
      </w:pPr>
      <w:r w:rsidRPr="00641BDD">
        <w:rPr>
          <w:b/>
          <w:color w:val="000000" w:themeColor="text1"/>
        </w:rPr>
        <w:t>Bilder:</w:t>
      </w:r>
    </w:p>
    <w:tbl>
      <w:tblPr>
        <w:tblStyle w:val="WeiohneLinien-Bildeinfgen"/>
        <w:tblW w:w="0" w:type="auto"/>
        <w:tblLayout w:type="fixed"/>
        <w:tblLook w:val="04A0" w:firstRow="1" w:lastRow="0" w:firstColumn="1" w:lastColumn="0" w:noHBand="0" w:noVBand="1"/>
      </w:tblPr>
      <w:tblGrid>
        <w:gridCol w:w="3515"/>
        <w:gridCol w:w="113"/>
        <w:gridCol w:w="5303"/>
      </w:tblGrid>
      <w:tr w:rsidR="00266BFC" w14:paraId="36CAA506" w14:textId="77777777" w:rsidTr="3D39BE6F">
        <w:tc>
          <w:tcPr>
            <w:tcW w:w="3515" w:type="dxa"/>
          </w:tcPr>
          <w:p w14:paraId="736C267B" w14:textId="73B13806" w:rsidR="00266BFC" w:rsidRDefault="00EE05D2" w:rsidP="00AA48FB">
            <w:pPr>
              <w:tabs>
                <w:tab w:val="left" w:pos="1979"/>
              </w:tabs>
              <w:spacing w:line="360" w:lineRule="auto"/>
              <w:rPr>
                <w:b/>
                <w:sz w:val="20"/>
                <w:szCs w:val="20"/>
              </w:rPr>
            </w:pPr>
            <w:r>
              <w:rPr>
                <w:b/>
                <w:noProof/>
                <w:sz w:val="20"/>
                <w:szCs w:val="20"/>
              </w:rPr>
              <w:drawing>
                <wp:inline distT="0" distB="0" distL="0" distR="0" wp14:anchorId="70BF3EAE" wp14:editId="2266B98C">
                  <wp:extent cx="2218045" cy="1478280"/>
                  <wp:effectExtent l="0" t="0" r="0" b="7620"/>
                  <wp:docPr id="548385416"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8385416" name="Grafik 2"/>
                          <pic:cNvPicPr>
                            <a:picLocks noChangeAspect="1" noChangeArrowheads="1"/>
                          </pic:cNvPicPr>
                        </pic:nvPicPr>
                        <pic:blipFill>
                          <a:blip r:embed="rId37" cstate="print">
                            <a:extLst>
                              <a:ext uri="{28A0092B-C50C-407E-A947-70E740481C1C}">
                                <a14:useLocalDpi xmlns:a14="http://schemas.microsoft.com/office/drawing/2010/main" val="0"/>
                              </a:ext>
                            </a:extLst>
                          </a:blip>
                          <a:stretch>
                            <a:fillRect/>
                          </a:stretch>
                        </pic:blipFill>
                        <pic:spPr bwMode="auto">
                          <a:xfrm>
                            <a:off x="0" y="0"/>
                            <a:ext cx="2218045" cy="1478280"/>
                          </a:xfrm>
                          <a:prstGeom prst="rect">
                            <a:avLst/>
                          </a:prstGeom>
                          <a:noFill/>
                          <a:ln>
                            <a:noFill/>
                          </a:ln>
                        </pic:spPr>
                      </pic:pic>
                    </a:graphicData>
                  </a:graphic>
                </wp:inline>
              </w:drawing>
            </w:r>
          </w:p>
        </w:tc>
        <w:tc>
          <w:tcPr>
            <w:tcW w:w="113" w:type="dxa"/>
          </w:tcPr>
          <w:p w14:paraId="082C9F21" w14:textId="77777777" w:rsidR="00266BFC" w:rsidRPr="00641BDD" w:rsidRDefault="00266BFC" w:rsidP="00AA48FB">
            <w:pPr>
              <w:spacing w:line="360" w:lineRule="auto"/>
              <w:rPr>
                <w:rFonts w:eastAsia="Calibri"/>
                <w:b/>
                <w:bCs/>
              </w:rPr>
            </w:pPr>
          </w:p>
        </w:tc>
        <w:tc>
          <w:tcPr>
            <w:tcW w:w="5303" w:type="dxa"/>
          </w:tcPr>
          <w:p w14:paraId="170D444E" w14:textId="54A63ADA" w:rsidR="00266BFC" w:rsidRPr="00641BDD" w:rsidRDefault="00266BFC" w:rsidP="00AA48FB">
            <w:pPr>
              <w:spacing w:line="360" w:lineRule="auto"/>
              <w:rPr>
                <w:rFonts w:eastAsia="Calibri"/>
                <w:b/>
                <w:bCs/>
              </w:rPr>
            </w:pPr>
            <w:r w:rsidRPr="00641BDD">
              <w:rPr>
                <w:rFonts w:eastAsia="Calibri"/>
                <w:b/>
                <w:bCs/>
              </w:rPr>
              <w:t xml:space="preserve">Bild 1: </w:t>
            </w:r>
          </w:p>
          <w:p w14:paraId="7302357B" w14:textId="5233FD7E" w:rsidR="00266BFC" w:rsidRPr="00641BDD" w:rsidRDefault="00EE05D2" w:rsidP="2EA1CA28">
            <w:pPr>
              <w:tabs>
                <w:tab w:val="left" w:pos="1979"/>
              </w:tabs>
              <w:rPr>
                <w:b/>
                <w:bCs/>
              </w:rPr>
            </w:pPr>
            <w:r>
              <w:t xml:space="preserve">Der Magnetgreifer SGM-SV-BY bewegt Rundzellen mit einem Durchmesser von 46 Millimetern sowohl in der Zellproduktion als auch </w:t>
            </w:r>
            <w:r w:rsidR="4694C38A">
              <w:t xml:space="preserve">in </w:t>
            </w:r>
            <w:r>
              <w:t>der Modulmontage.</w:t>
            </w:r>
          </w:p>
        </w:tc>
      </w:tr>
      <w:tr w:rsidR="00266BFC" w14:paraId="63F0DFEC" w14:textId="77777777" w:rsidTr="3D39BE6F">
        <w:tc>
          <w:tcPr>
            <w:tcW w:w="3515" w:type="dxa"/>
          </w:tcPr>
          <w:p w14:paraId="17299C0B" w14:textId="486CC8C0" w:rsidR="00266BFC" w:rsidRDefault="00EE05D2" w:rsidP="00AA48FB">
            <w:pPr>
              <w:tabs>
                <w:tab w:val="left" w:pos="1979"/>
              </w:tabs>
              <w:spacing w:line="360" w:lineRule="auto"/>
              <w:rPr>
                <w:b/>
                <w:sz w:val="20"/>
                <w:szCs w:val="20"/>
              </w:rPr>
            </w:pPr>
            <w:r>
              <w:rPr>
                <w:noProof/>
              </w:rPr>
              <w:drawing>
                <wp:inline distT="0" distB="0" distL="0" distR="0" wp14:anchorId="105E3D7A" wp14:editId="6F79CC4F">
                  <wp:extent cx="2236807" cy="1490784"/>
                  <wp:effectExtent l="0" t="0" r="0" b="0"/>
                  <wp:docPr id="187730996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7309965" name="Grafik 5"/>
                          <pic:cNvPicPr>
                            <a:picLocks noChangeAspect="1" noChangeArrowheads="1"/>
                          </pic:cNvPicPr>
                        </pic:nvPicPr>
                        <pic:blipFill>
                          <a:blip r:embed="rId38" cstate="print">
                            <a:extLst>
                              <a:ext uri="{28A0092B-C50C-407E-A947-70E740481C1C}">
                                <a14:useLocalDpi xmlns:a14="http://schemas.microsoft.com/office/drawing/2010/main" val="0"/>
                              </a:ext>
                            </a:extLst>
                          </a:blip>
                          <a:stretch>
                            <a:fillRect/>
                          </a:stretch>
                        </pic:blipFill>
                        <pic:spPr bwMode="auto">
                          <a:xfrm>
                            <a:off x="0" y="0"/>
                            <a:ext cx="2236807" cy="1490784"/>
                          </a:xfrm>
                          <a:prstGeom prst="rect">
                            <a:avLst/>
                          </a:prstGeom>
                          <a:noFill/>
                          <a:ln>
                            <a:noFill/>
                          </a:ln>
                        </pic:spPr>
                      </pic:pic>
                    </a:graphicData>
                  </a:graphic>
                </wp:inline>
              </w:drawing>
            </w:r>
          </w:p>
        </w:tc>
        <w:tc>
          <w:tcPr>
            <w:tcW w:w="113" w:type="dxa"/>
          </w:tcPr>
          <w:p w14:paraId="0EC47423" w14:textId="77777777" w:rsidR="00266BFC" w:rsidRPr="00641BDD" w:rsidRDefault="00266BFC" w:rsidP="00AA48FB">
            <w:pPr>
              <w:spacing w:line="360" w:lineRule="auto"/>
              <w:rPr>
                <w:rFonts w:eastAsia="Calibri" w:cs="Arial"/>
                <w:b/>
              </w:rPr>
            </w:pPr>
          </w:p>
        </w:tc>
        <w:tc>
          <w:tcPr>
            <w:tcW w:w="5303" w:type="dxa"/>
          </w:tcPr>
          <w:p w14:paraId="325402B3" w14:textId="32E177FA" w:rsidR="00266BFC" w:rsidRPr="00641BDD" w:rsidRDefault="00266BFC" w:rsidP="00AA48FB">
            <w:pPr>
              <w:spacing w:line="360" w:lineRule="auto"/>
              <w:rPr>
                <w:rFonts w:eastAsia="Calibri" w:cs="Arial"/>
                <w:b/>
              </w:rPr>
            </w:pPr>
            <w:r w:rsidRPr="00641BDD">
              <w:rPr>
                <w:rFonts w:eastAsia="Calibri" w:cs="Arial"/>
                <w:b/>
              </w:rPr>
              <w:t xml:space="preserve">Bild 2: </w:t>
            </w:r>
          </w:p>
          <w:p w14:paraId="61192501" w14:textId="05085DCE" w:rsidR="00D123E9" w:rsidRPr="00641BDD" w:rsidRDefault="00D123E9" w:rsidP="00D123E9">
            <w:pPr>
              <w:tabs>
                <w:tab w:val="left" w:pos="1979"/>
              </w:tabs>
              <w:rPr>
                <w:b/>
              </w:rPr>
            </w:pPr>
            <w:r>
              <w:t>Dank moderner 3D</w:t>
            </w:r>
            <w:r>
              <w:rPr>
                <w:rFonts w:ascii="Cambria Math" w:hAnsi="Cambria Math" w:cs="Cambria Math"/>
              </w:rPr>
              <w:t>‑</w:t>
            </w:r>
            <w:r>
              <w:t>Drucktechnologie fertigt Schmalz individuelle Greifer bereits ab Losgr</w:t>
            </w:r>
            <w:r>
              <w:rPr>
                <w:rFonts w:cs="Calibri"/>
              </w:rPr>
              <w:t>öß</w:t>
            </w:r>
            <w:r>
              <w:t>e eins ganz nach Kundenwunsch.</w:t>
            </w:r>
          </w:p>
          <w:p w14:paraId="5BF8696A" w14:textId="6314C4EE" w:rsidR="00266BFC" w:rsidRPr="00641BDD" w:rsidRDefault="00266BFC" w:rsidP="00D123E9">
            <w:pPr>
              <w:tabs>
                <w:tab w:val="left" w:pos="1979"/>
              </w:tabs>
              <w:rPr>
                <w:b/>
              </w:rPr>
            </w:pPr>
          </w:p>
        </w:tc>
      </w:tr>
      <w:tr w:rsidR="00266BFC" w14:paraId="54571B59" w14:textId="77777777" w:rsidTr="3D39BE6F">
        <w:tc>
          <w:tcPr>
            <w:tcW w:w="3515" w:type="dxa"/>
          </w:tcPr>
          <w:p w14:paraId="2ACB4776" w14:textId="39E7E3DE" w:rsidR="00266BFC" w:rsidRDefault="00D123E9" w:rsidP="00AA48FB">
            <w:pPr>
              <w:tabs>
                <w:tab w:val="left" w:pos="1979"/>
              </w:tabs>
              <w:spacing w:line="360" w:lineRule="auto"/>
              <w:rPr>
                <w:b/>
                <w:sz w:val="20"/>
                <w:szCs w:val="20"/>
              </w:rPr>
            </w:pPr>
            <w:r>
              <w:rPr>
                <w:b/>
                <w:noProof/>
                <w:sz w:val="20"/>
                <w:szCs w:val="20"/>
              </w:rPr>
              <w:drawing>
                <wp:inline distT="0" distB="0" distL="0" distR="0" wp14:anchorId="02264928" wp14:editId="1929B10C">
                  <wp:extent cx="2218045" cy="1478280"/>
                  <wp:effectExtent l="0" t="0" r="0" b="7620"/>
                  <wp:docPr id="900290147"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0290147" name="Grafik 6"/>
                          <pic:cNvPicPr>
                            <a:picLocks noChangeAspect="1" noChangeArrowheads="1"/>
                          </pic:cNvPicPr>
                        </pic:nvPicPr>
                        <pic:blipFill>
                          <a:blip r:embed="rId39" cstate="print">
                            <a:extLst>
                              <a:ext uri="{28A0092B-C50C-407E-A947-70E740481C1C}">
                                <a14:useLocalDpi xmlns:a14="http://schemas.microsoft.com/office/drawing/2010/main" val="0"/>
                              </a:ext>
                            </a:extLst>
                          </a:blip>
                          <a:stretch>
                            <a:fillRect/>
                          </a:stretch>
                        </pic:blipFill>
                        <pic:spPr bwMode="auto">
                          <a:xfrm>
                            <a:off x="0" y="0"/>
                            <a:ext cx="2218045" cy="1478280"/>
                          </a:xfrm>
                          <a:prstGeom prst="rect">
                            <a:avLst/>
                          </a:prstGeom>
                          <a:noFill/>
                          <a:ln>
                            <a:noFill/>
                          </a:ln>
                        </pic:spPr>
                      </pic:pic>
                    </a:graphicData>
                  </a:graphic>
                </wp:inline>
              </w:drawing>
            </w:r>
          </w:p>
        </w:tc>
        <w:tc>
          <w:tcPr>
            <w:tcW w:w="113" w:type="dxa"/>
          </w:tcPr>
          <w:p w14:paraId="46FB17E6" w14:textId="77777777" w:rsidR="00266BFC" w:rsidRPr="00641BDD" w:rsidRDefault="00266BFC" w:rsidP="00AA48FB">
            <w:pPr>
              <w:spacing w:line="360" w:lineRule="auto"/>
              <w:rPr>
                <w:rFonts w:eastAsia="Calibri" w:cs="Arial"/>
                <w:b/>
              </w:rPr>
            </w:pPr>
          </w:p>
        </w:tc>
        <w:tc>
          <w:tcPr>
            <w:tcW w:w="5303" w:type="dxa"/>
          </w:tcPr>
          <w:p w14:paraId="538154D4" w14:textId="21A80CAD" w:rsidR="00266BFC" w:rsidRPr="00641BDD" w:rsidRDefault="00266BFC" w:rsidP="00AA48FB">
            <w:pPr>
              <w:spacing w:line="360" w:lineRule="auto"/>
              <w:rPr>
                <w:rFonts w:eastAsia="Calibri" w:cs="Arial"/>
                <w:b/>
              </w:rPr>
            </w:pPr>
            <w:r w:rsidRPr="00641BDD">
              <w:rPr>
                <w:rFonts w:eastAsia="Calibri" w:cs="Arial"/>
                <w:b/>
              </w:rPr>
              <w:t>Bild 3:</w:t>
            </w:r>
          </w:p>
          <w:p w14:paraId="23A0367D" w14:textId="023DDCEB" w:rsidR="00266BFC" w:rsidRPr="00641BDD" w:rsidRDefault="00D123E9" w:rsidP="00D123E9">
            <w:pPr>
              <w:tabs>
                <w:tab w:val="left" w:pos="1979"/>
              </w:tabs>
              <w:rPr>
                <w:b/>
              </w:rPr>
            </w:pPr>
            <w:r>
              <w:rPr>
                <w:bCs/>
              </w:rPr>
              <w:t xml:space="preserve">Mit </w:t>
            </w:r>
            <w:r w:rsidRPr="00D123E9">
              <w:rPr>
                <w:bCs/>
              </w:rPr>
              <w:t>Flächengreifer</w:t>
            </w:r>
            <w:r>
              <w:rPr>
                <w:bCs/>
              </w:rPr>
              <w:t>n lassen sich</w:t>
            </w:r>
            <w:r w:rsidRPr="00D123E9">
              <w:rPr>
                <w:bCs/>
              </w:rPr>
              <w:t xml:space="preserve"> große</w:t>
            </w:r>
            <w:r>
              <w:rPr>
                <w:bCs/>
              </w:rPr>
              <w:t>, schwere und</w:t>
            </w:r>
            <w:r w:rsidRPr="00D123E9">
              <w:rPr>
                <w:bCs/>
              </w:rPr>
              <w:t xml:space="preserve"> strukturierte Gehäuseteile</w:t>
            </w:r>
            <w:r>
              <w:rPr>
                <w:bCs/>
              </w:rPr>
              <w:t xml:space="preserve"> sicher handhaben.</w:t>
            </w:r>
          </w:p>
        </w:tc>
      </w:tr>
      <w:tr w:rsidR="00266BFC" w14:paraId="21EA8B08" w14:textId="77777777" w:rsidTr="3D39BE6F">
        <w:tc>
          <w:tcPr>
            <w:tcW w:w="3515" w:type="dxa"/>
          </w:tcPr>
          <w:p w14:paraId="52DF70A5" w14:textId="622EE5F8" w:rsidR="00266BFC" w:rsidRDefault="00EE05D2" w:rsidP="00531B8A">
            <w:pPr>
              <w:tabs>
                <w:tab w:val="left" w:pos="1979"/>
              </w:tabs>
              <w:spacing w:line="360" w:lineRule="auto"/>
              <w:rPr>
                <w:b/>
                <w:sz w:val="20"/>
                <w:szCs w:val="20"/>
              </w:rPr>
            </w:pPr>
            <w:r>
              <w:rPr>
                <w:b/>
                <w:noProof/>
                <w:sz w:val="20"/>
                <w:szCs w:val="20"/>
              </w:rPr>
              <w:lastRenderedPageBreak/>
              <w:drawing>
                <wp:inline distT="0" distB="0" distL="0" distR="0" wp14:anchorId="025F3C6D" wp14:editId="1ACBD7FC">
                  <wp:extent cx="2218045" cy="1478280"/>
                  <wp:effectExtent l="0" t="0" r="0" b="7620"/>
                  <wp:docPr id="161423185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4231850" name="Grafik 1"/>
                          <pic:cNvPicPr>
                            <a:picLocks noChangeAspect="1" noChangeArrowheads="1"/>
                          </pic:cNvPicPr>
                        </pic:nvPicPr>
                        <pic:blipFill>
                          <a:blip r:embed="rId40" cstate="print">
                            <a:extLst>
                              <a:ext uri="{28A0092B-C50C-407E-A947-70E740481C1C}">
                                <a14:useLocalDpi xmlns:a14="http://schemas.microsoft.com/office/drawing/2010/main" val="0"/>
                              </a:ext>
                            </a:extLst>
                          </a:blip>
                          <a:stretch>
                            <a:fillRect/>
                          </a:stretch>
                        </pic:blipFill>
                        <pic:spPr bwMode="auto">
                          <a:xfrm>
                            <a:off x="0" y="0"/>
                            <a:ext cx="2218045" cy="1478280"/>
                          </a:xfrm>
                          <a:prstGeom prst="rect">
                            <a:avLst/>
                          </a:prstGeom>
                          <a:noFill/>
                          <a:ln>
                            <a:noFill/>
                          </a:ln>
                        </pic:spPr>
                      </pic:pic>
                    </a:graphicData>
                  </a:graphic>
                </wp:inline>
              </w:drawing>
            </w:r>
          </w:p>
        </w:tc>
        <w:tc>
          <w:tcPr>
            <w:tcW w:w="113" w:type="dxa"/>
          </w:tcPr>
          <w:p w14:paraId="435328CE" w14:textId="77777777" w:rsidR="00266BFC" w:rsidRPr="00641BDD" w:rsidRDefault="00266BFC" w:rsidP="00531B8A">
            <w:pPr>
              <w:spacing w:line="360" w:lineRule="auto"/>
              <w:rPr>
                <w:rFonts w:eastAsia="Calibri"/>
                <w:b/>
                <w:bCs/>
              </w:rPr>
            </w:pPr>
          </w:p>
        </w:tc>
        <w:tc>
          <w:tcPr>
            <w:tcW w:w="5303" w:type="dxa"/>
          </w:tcPr>
          <w:p w14:paraId="3248DB32" w14:textId="29D09E3C" w:rsidR="00266BFC" w:rsidRPr="00641BDD" w:rsidRDefault="00266BFC" w:rsidP="00531B8A">
            <w:pPr>
              <w:spacing w:line="360" w:lineRule="auto"/>
              <w:rPr>
                <w:rFonts w:eastAsia="Calibri"/>
                <w:b/>
                <w:bCs/>
              </w:rPr>
            </w:pPr>
            <w:r w:rsidRPr="00641BDD">
              <w:rPr>
                <w:rFonts w:eastAsia="Calibri"/>
                <w:b/>
                <w:bCs/>
              </w:rPr>
              <w:t xml:space="preserve">Bild </w:t>
            </w:r>
            <w:r>
              <w:rPr>
                <w:rFonts w:eastAsia="Calibri"/>
                <w:b/>
                <w:bCs/>
              </w:rPr>
              <w:t>4</w:t>
            </w:r>
            <w:r w:rsidRPr="00641BDD">
              <w:rPr>
                <w:rFonts w:eastAsia="Calibri"/>
                <w:b/>
                <w:bCs/>
              </w:rPr>
              <w:t xml:space="preserve">: </w:t>
            </w:r>
          </w:p>
          <w:p w14:paraId="60F13E29" w14:textId="5F86C7CF" w:rsidR="00266BFC" w:rsidRPr="00641BDD" w:rsidRDefault="00EE05D2" w:rsidP="3D39BE6F">
            <w:pPr>
              <w:rPr>
                <w:rFonts w:eastAsia="Calibri" w:cs="Arial"/>
                <w:b/>
                <w:bCs/>
              </w:rPr>
            </w:pPr>
            <w:r>
              <w:t>Spezialgreifer STGG für schnelles und präzises Pick &amp; Place von dünnen Elektroden und Separatoren</w:t>
            </w:r>
            <w:r w:rsidR="117F0DAE">
              <w:t>.</w:t>
            </w:r>
          </w:p>
        </w:tc>
      </w:tr>
      <w:tr w:rsidR="00266BFC" w14:paraId="62266AFC" w14:textId="77777777" w:rsidTr="3D39BE6F">
        <w:tc>
          <w:tcPr>
            <w:tcW w:w="3515" w:type="dxa"/>
          </w:tcPr>
          <w:p w14:paraId="643C7CD0" w14:textId="13EE3192" w:rsidR="00266BFC" w:rsidRDefault="00EE05D2" w:rsidP="00531B8A">
            <w:pPr>
              <w:tabs>
                <w:tab w:val="left" w:pos="1979"/>
              </w:tabs>
              <w:spacing w:line="360" w:lineRule="auto"/>
              <w:rPr>
                <w:b/>
                <w:sz w:val="20"/>
                <w:szCs w:val="20"/>
              </w:rPr>
            </w:pPr>
            <w:r>
              <w:rPr>
                <w:b/>
                <w:noProof/>
                <w:sz w:val="20"/>
                <w:szCs w:val="20"/>
              </w:rPr>
              <w:drawing>
                <wp:inline distT="0" distB="0" distL="0" distR="0" wp14:anchorId="33F057DA" wp14:editId="038184AF">
                  <wp:extent cx="2225040" cy="1482941"/>
                  <wp:effectExtent l="0" t="0" r="3810" b="3175"/>
                  <wp:docPr id="171834176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8341760" name="Grafik 1"/>
                          <pic:cNvPicPr>
                            <a:picLocks noChangeAspect="1" noChangeArrowheads="1"/>
                          </pic:cNvPicPr>
                        </pic:nvPicPr>
                        <pic:blipFill>
                          <a:blip r:embed="rId41" cstate="print">
                            <a:extLst>
                              <a:ext uri="{28A0092B-C50C-407E-A947-70E740481C1C}">
                                <a14:useLocalDpi xmlns:a14="http://schemas.microsoft.com/office/drawing/2010/main" val="0"/>
                              </a:ext>
                            </a:extLst>
                          </a:blip>
                          <a:stretch>
                            <a:fillRect/>
                          </a:stretch>
                        </pic:blipFill>
                        <pic:spPr bwMode="auto">
                          <a:xfrm>
                            <a:off x="0" y="0"/>
                            <a:ext cx="2225040" cy="1482941"/>
                          </a:xfrm>
                          <a:prstGeom prst="rect">
                            <a:avLst/>
                          </a:prstGeom>
                          <a:noFill/>
                          <a:ln>
                            <a:noFill/>
                          </a:ln>
                        </pic:spPr>
                      </pic:pic>
                    </a:graphicData>
                  </a:graphic>
                </wp:inline>
              </w:drawing>
            </w:r>
          </w:p>
        </w:tc>
        <w:tc>
          <w:tcPr>
            <w:tcW w:w="113" w:type="dxa"/>
          </w:tcPr>
          <w:p w14:paraId="11D74B41" w14:textId="77777777" w:rsidR="00266BFC" w:rsidRPr="00641BDD" w:rsidRDefault="00266BFC" w:rsidP="00531B8A">
            <w:pPr>
              <w:spacing w:line="360" w:lineRule="auto"/>
              <w:rPr>
                <w:rFonts w:eastAsia="Calibri" w:cs="Arial"/>
                <w:b/>
              </w:rPr>
            </w:pPr>
          </w:p>
        </w:tc>
        <w:tc>
          <w:tcPr>
            <w:tcW w:w="5303" w:type="dxa"/>
          </w:tcPr>
          <w:p w14:paraId="76E32F45" w14:textId="68514BD6" w:rsidR="00266BFC" w:rsidRPr="00641BDD" w:rsidRDefault="00266BFC" w:rsidP="00531B8A">
            <w:pPr>
              <w:spacing w:line="360" w:lineRule="auto"/>
              <w:rPr>
                <w:rFonts w:eastAsia="Calibri" w:cs="Arial"/>
                <w:b/>
              </w:rPr>
            </w:pPr>
            <w:r w:rsidRPr="00641BDD">
              <w:rPr>
                <w:rFonts w:eastAsia="Calibri" w:cs="Arial"/>
                <w:b/>
              </w:rPr>
              <w:t xml:space="preserve">Bild </w:t>
            </w:r>
            <w:r>
              <w:rPr>
                <w:rFonts w:eastAsia="Calibri" w:cs="Arial"/>
                <w:b/>
              </w:rPr>
              <w:t>5</w:t>
            </w:r>
            <w:r w:rsidRPr="00641BDD">
              <w:rPr>
                <w:rFonts w:eastAsia="Calibri" w:cs="Arial"/>
                <w:b/>
              </w:rPr>
              <w:t xml:space="preserve">: </w:t>
            </w:r>
          </w:p>
          <w:p w14:paraId="7F8D1332" w14:textId="3350A365" w:rsidR="00266BFC" w:rsidRPr="00641BDD" w:rsidRDefault="00EE05D2" w:rsidP="00F831EE">
            <w:pPr>
              <w:rPr>
                <w:rFonts w:eastAsia="Calibri"/>
                <w:b/>
                <w:bCs/>
              </w:rPr>
            </w:pPr>
            <w:r>
              <w:t xml:space="preserve">Dank integrierter Luftsparregelung arbeitet der Kompaktejektor </w:t>
            </w:r>
            <w:proofErr w:type="spellStart"/>
            <w:r>
              <w:t>SCPSi</w:t>
            </w:r>
            <w:proofErr w:type="spellEnd"/>
            <w:r>
              <w:t>-BY besonders effizient</w:t>
            </w:r>
            <w:r w:rsidR="4B4C7B3B">
              <w:t>.</w:t>
            </w:r>
          </w:p>
        </w:tc>
      </w:tr>
      <w:tr w:rsidR="00266BFC" w14:paraId="7E615865" w14:textId="77777777" w:rsidTr="3D39BE6F">
        <w:tc>
          <w:tcPr>
            <w:tcW w:w="3515" w:type="dxa"/>
          </w:tcPr>
          <w:p w14:paraId="5100F188" w14:textId="5CCB292D" w:rsidR="00266BFC" w:rsidRDefault="00F87F20" w:rsidP="00531B8A">
            <w:pPr>
              <w:tabs>
                <w:tab w:val="left" w:pos="1979"/>
              </w:tabs>
              <w:spacing w:line="360" w:lineRule="auto"/>
              <w:rPr>
                <w:b/>
                <w:sz w:val="20"/>
                <w:szCs w:val="20"/>
              </w:rPr>
            </w:pPr>
            <w:r>
              <w:rPr>
                <w:b/>
                <w:noProof/>
                <w:sz w:val="20"/>
                <w:szCs w:val="20"/>
              </w:rPr>
              <w:drawing>
                <wp:inline distT="0" distB="0" distL="0" distR="0" wp14:anchorId="78F794C9" wp14:editId="6522CF8F">
                  <wp:extent cx="2232025" cy="1487805"/>
                  <wp:effectExtent l="0" t="0" r="0" b="0"/>
                  <wp:docPr id="198976389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9763891" name="Grafik 1989763891"/>
                          <pic:cNvPicPr/>
                        </pic:nvPicPr>
                        <pic:blipFill>
                          <a:blip r:embed="rId42" cstate="print">
                            <a:extLst>
                              <a:ext uri="{28A0092B-C50C-407E-A947-70E740481C1C}">
                                <a14:useLocalDpi xmlns:a14="http://schemas.microsoft.com/office/drawing/2010/main" val="0"/>
                              </a:ext>
                            </a:extLst>
                          </a:blip>
                          <a:stretch>
                            <a:fillRect/>
                          </a:stretch>
                        </pic:blipFill>
                        <pic:spPr>
                          <a:xfrm>
                            <a:off x="0" y="0"/>
                            <a:ext cx="2232025" cy="1487805"/>
                          </a:xfrm>
                          <a:prstGeom prst="rect">
                            <a:avLst/>
                          </a:prstGeom>
                        </pic:spPr>
                      </pic:pic>
                    </a:graphicData>
                  </a:graphic>
                </wp:inline>
              </w:drawing>
            </w:r>
          </w:p>
        </w:tc>
        <w:tc>
          <w:tcPr>
            <w:tcW w:w="113" w:type="dxa"/>
          </w:tcPr>
          <w:p w14:paraId="304C5531" w14:textId="77777777" w:rsidR="00266BFC" w:rsidRPr="00641BDD" w:rsidRDefault="00266BFC" w:rsidP="00531B8A">
            <w:pPr>
              <w:spacing w:line="360" w:lineRule="auto"/>
              <w:rPr>
                <w:rFonts w:eastAsia="Calibri" w:cs="Arial"/>
                <w:b/>
              </w:rPr>
            </w:pPr>
          </w:p>
        </w:tc>
        <w:tc>
          <w:tcPr>
            <w:tcW w:w="5303" w:type="dxa"/>
          </w:tcPr>
          <w:p w14:paraId="77890709" w14:textId="0B6EAF6B" w:rsidR="00266BFC" w:rsidRPr="00641BDD" w:rsidRDefault="00266BFC" w:rsidP="00531B8A">
            <w:pPr>
              <w:spacing w:line="360" w:lineRule="auto"/>
              <w:rPr>
                <w:rFonts w:eastAsia="Calibri" w:cs="Arial"/>
                <w:b/>
              </w:rPr>
            </w:pPr>
            <w:r w:rsidRPr="00641BDD">
              <w:rPr>
                <w:rFonts w:eastAsia="Calibri" w:cs="Arial"/>
                <w:b/>
              </w:rPr>
              <w:t xml:space="preserve">Bild </w:t>
            </w:r>
            <w:r>
              <w:rPr>
                <w:rFonts w:eastAsia="Calibri" w:cs="Arial"/>
                <w:b/>
              </w:rPr>
              <w:t>6</w:t>
            </w:r>
            <w:r w:rsidRPr="00641BDD">
              <w:rPr>
                <w:rFonts w:eastAsia="Calibri" w:cs="Arial"/>
                <w:b/>
              </w:rPr>
              <w:t>:</w:t>
            </w:r>
          </w:p>
          <w:p w14:paraId="2C3EC03B" w14:textId="0FCDA643" w:rsidR="00266BFC" w:rsidRPr="00641BDD" w:rsidRDefault="00EE05D2" w:rsidP="3D39BE6F">
            <w:pPr>
              <w:rPr>
                <w:rFonts w:eastAsia="Calibri" w:cs="Arial"/>
                <w:b/>
                <w:bCs/>
                <w:lang w:val="en-US"/>
              </w:rPr>
            </w:pPr>
            <w:r w:rsidRPr="3D39BE6F">
              <w:rPr>
                <w:lang w:val="en-US"/>
              </w:rPr>
              <w:t>Patrick Schneider, International Industry Segment and Key Account Manage</w:t>
            </w:r>
            <w:r w:rsidR="0048452A">
              <w:rPr>
                <w:lang w:val="en-US"/>
              </w:rPr>
              <w:t>r</w:t>
            </w:r>
            <w:r w:rsidRPr="3D39BE6F">
              <w:rPr>
                <w:lang w:val="en-US"/>
              </w:rPr>
              <w:t xml:space="preserve"> for Battery </w:t>
            </w:r>
            <w:proofErr w:type="spellStart"/>
            <w:r w:rsidRPr="3D39BE6F">
              <w:rPr>
                <w:lang w:val="en-US"/>
              </w:rPr>
              <w:t>bei</w:t>
            </w:r>
            <w:proofErr w:type="spellEnd"/>
            <w:r w:rsidRPr="3D39BE6F">
              <w:rPr>
                <w:lang w:val="en-US"/>
              </w:rPr>
              <w:t xml:space="preserve"> Schmalz in </w:t>
            </w:r>
            <w:proofErr w:type="spellStart"/>
            <w:r w:rsidRPr="3D39BE6F">
              <w:rPr>
                <w:lang w:val="en-US"/>
              </w:rPr>
              <w:t>Glatten</w:t>
            </w:r>
            <w:proofErr w:type="spellEnd"/>
            <w:r w:rsidR="7CA6AC10" w:rsidRPr="3D39BE6F">
              <w:rPr>
                <w:lang w:val="en-US"/>
              </w:rPr>
              <w:t>.</w:t>
            </w:r>
          </w:p>
        </w:tc>
      </w:tr>
      <w:tr w:rsidR="00497831" w14:paraId="0297149F" w14:textId="77777777" w:rsidTr="3D39BE6F">
        <w:trPr>
          <w:gridAfter w:val="1"/>
          <w:wAfter w:w="5303" w:type="dxa"/>
        </w:trPr>
        <w:tc>
          <w:tcPr>
            <w:tcW w:w="3515" w:type="dxa"/>
          </w:tcPr>
          <w:p w14:paraId="3A2D1F63" w14:textId="77777777" w:rsidR="00497831" w:rsidRDefault="00497831" w:rsidP="00BD0E90">
            <w:pPr>
              <w:tabs>
                <w:tab w:val="left" w:pos="1979"/>
              </w:tabs>
              <w:spacing w:line="360" w:lineRule="auto"/>
              <w:rPr>
                <w:b/>
                <w:sz w:val="20"/>
                <w:szCs w:val="20"/>
              </w:rPr>
            </w:pPr>
          </w:p>
        </w:tc>
        <w:tc>
          <w:tcPr>
            <w:tcW w:w="113" w:type="dxa"/>
          </w:tcPr>
          <w:p w14:paraId="222ED23A" w14:textId="77777777" w:rsidR="00497831" w:rsidRPr="00641BDD" w:rsidRDefault="00497831" w:rsidP="00BD0E90">
            <w:pPr>
              <w:spacing w:line="360" w:lineRule="auto"/>
              <w:rPr>
                <w:rFonts w:eastAsia="Calibri"/>
                <w:b/>
                <w:bCs/>
              </w:rPr>
            </w:pPr>
          </w:p>
        </w:tc>
      </w:tr>
    </w:tbl>
    <w:p w14:paraId="02241702" w14:textId="77777777" w:rsidR="00A34302" w:rsidRDefault="00A34302" w:rsidP="00AA48FB">
      <w:pPr>
        <w:tabs>
          <w:tab w:val="left" w:pos="1979"/>
        </w:tabs>
        <w:spacing w:line="360" w:lineRule="auto"/>
      </w:pPr>
      <w:r w:rsidRPr="00641BDD">
        <w:t>Bilder: J. Schmalz GmbH</w:t>
      </w:r>
    </w:p>
    <w:p w14:paraId="64DAC795" w14:textId="77777777" w:rsidR="00A3692B" w:rsidRDefault="00A3692B" w:rsidP="00AA48FB">
      <w:pPr>
        <w:tabs>
          <w:tab w:val="left" w:pos="1979"/>
        </w:tabs>
        <w:spacing w:line="360" w:lineRule="auto"/>
      </w:pPr>
    </w:p>
    <w:p w14:paraId="3B375261" w14:textId="77777777" w:rsidR="006945AA" w:rsidRPr="00195AEC" w:rsidRDefault="006945AA" w:rsidP="006945AA">
      <w:pPr>
        <w:tabs>
          <w:tab w:val="left" w:pos="1979"/>
        </w:tabs>
        <w:spacing w:line="360" w:lineRule="auto"/>
        <w:rPr>
          <w:b/>
          <w:bCs/>
          <w:sz w:val="24"/>
          <w:szCs w:val="24"/>
        </w:rPr>
      </w:pPr>
      <w:r w:rsidRPr="00195AEC">
        <w:rPr>
          <w:b/>
          <w:bCs/>
          <w:sz w:val="24"/>
          <w:szCs w:val="24"/>
        </w:rPr>
        <w:t xml:space="preserve">Die hochaufgelösten Bilder können Sie </w:t>
      </w:r>
      <w:r w:rsidRPr="00195AEC">
        <w:rPr>
          <w:b/>
          <w:color w:val="0050A0" w:themeColor="background2"/>
          <w:sz w:val="24"/>
          <w:szCs w:val="24"/>
        </w:rPr>
        <w:t>hier</w:t>
      </w:r>
      <w:r w:rsidRPr="00195AEC">
        <w:rPr>
          <w:b/>
          <w:bCs/>
          <w:color w:val="FF0000"/>
          <w:sz w:val="24"/>
          <w:szCs w:val="24"/>
        </w:rPr>
        <w:t xml:space="preserve"> </w:t>
      </w:r>
      <w:r w:rsidRPr="00195AEC">
        <w:rPr>
          <w:b/>
          <w:bCs/>
          <w:sz w:val="24"/>
          <w:szCs w:val="24"/>
        </w:rPr>
        <w:t>herunterladen.</w:t>
      </w:r>
    </w:p>
    <w:p w14:paraId="5EC87B60" w14:textId="77777777" w:rsidR="00A3692B" w:rsidRPr="00641BDD" w:rsidRDefault="00A3692B" w:rsidP="00AA48FB">
      <w:pPr>
        <w:tabs>
          <w:tab w:val="left" w:pos="1979"/>
        </w:tabs>
        <w:spacing w:line="360" w:lineRule="auto"/>
      </w:pPr>
    </w:p>
    <w:p w14:paraId="4BDB76F1" w14:textId="77777777" w:rsidR="00662236" w:rsidRDefault="00662236" w:rsidP="00AA48FB">
      <w:pPr>
        <w:spacing w:line="360" w:lineRule="auto"/>
        <w:rPr>
          <w:b/>
        </w:rPr>
      </w:pPr>
    </w:p>
    <w:p w14:paraId="61D779A9" w14:textId="77777777" w:rsidR="00662236" w:rsidRDefault="00662236" w:rsidP="00AA48FB">
      <w:pPr>
        <w:spacing w:line="360" w:lineRule="auto"/>
        <w:rPr>
          <w:b/>
        </w:rPr>
      </w:pPr>
    </w:p>
    <w:p w14:paraId="51A93802" w14:textId="77777777" w:rsidR="00662236" w:rsidRDefault="00662236" w:rsidP="00AA48FB">
      <w:pPr>
        <w:spacing w:line="360" w:lineRule="auto"/>
        <w:rPr>
          <w:b/>
        </w:rPr>
      </w:pPr>
    </w:p>
    <w:p w14:paraId="398E1225" w14:textId="77777777" w:rsidR="00662236" w:rsidRDefault="00662236" w:rsidP="00AA48FB">
      <w:pPr>
        <w:spacing w:line="360" w:lineRule="auto"/>
        <w:rPr>
          <w:b/>
        </w:rPr>
      </w:pPr>
    </w:p>
    <w:p w14:paraId="2EFBFEEC" w14:textId="77777777" w:rsidR="00662236" w:rsidRDefault="00662236" w:rsidP="00AA48FB">
      <w:pPr>
        <w:spacing w:line="360" w:lineRule="auto"/>
        <w:rPr>
          <w:b/>
        </w:rPr>
      </w:pPr>
    </w:p>
    <w:p w14:paraId="12E6B0F3" w14:textId="77777777" w:rsidR="00662236" w:rsidRDefault="00662236" w:rsidP="00AA48FB">
      <w:pPr>
        <w:spacing w:line="360" w:lineRule="auto"/>
        <w:rPr>
          <w:b/>
        </w:rPr>
      </w:pPr>
    </w:p>
    <w:p w14:paraId="3F568027" w14:textId="77777777" w:rsidR="00662236" w:rsidRDefault="00662236" w:rsidP="00AA48FB">
      <w:pPr>
        <w:spacing w:line="360" w:lineRule="auto"/>
        <w:rPr>
          <w:b/>
        </w:rPr>
      </w:pPr>
    </w:p>
    <w:p w14:paraId="4FC51BDA" w14:textId="77777777" w:rsidR="00662236" w:rsidRDefault="00662236" w:rsidP="00AA48FB">
      <w:pPr>
        <w:spacing w:line="360" w:lineRule="auto"/>
        <w:rPr>
          <w:b/>
        </w:rPr>
      </w:pPr>
    </w:p>
    <w:p w14:paraId="0B4E092F" w14:textId="77777777" w:rsidR="00662236" w:rsidRDefault="00662236" w:rsidP="00AA48FB">
      <w:pPr>
        <w:spacing w:line="360" w:lineRule="auto"/>
        <w:rPr>
          <w:b/>
        </w:rPr>
      </w:pPr>
    </w:p>
    <w:p w14:paraId="3D934B2B" w14:textId="57CA69EA" w:rsidR="00FE624F" w:rsidRPr="00641BDD" w:rsidRDefault="00FE624F" w:rsidP="00AA48FB">
      <w:pPr>
        <w:spacing w:line="360" w:lineRule="auto"/>
        <w:rPr>
          <w:b/>
        </w:rPr>
      </w:pPr>
      <w:r w:rsidRPr="00641BDD">
        <w:rPr>
          <w:b/>
        </w:rPr>
        <w:lastRenderedPageBreak/>
        <w:t>Zum Unternehmen</w:t>
      </w:r>
    </w:p>
    <w:p w14:paraId="56B7873D" w14:textId="77777777" w:rsidR="00532A7C" w:rsidRDefault="00532A7C" w:rsidP="00AA48FB">
      <w:pPr>
        <w:spacing w:line="360" w:lineRule="auto"/>
      </w:pPr>
      <w:r>
        <w:t>Schmalz ist</w:t>
      </w:r>
      <w:r w:rsidR="001A5B29">
        <w:t xml:space="preserve"> einer der</w:t>
      </w:r>
      <w:r>
        <w:t xml:space="preserve"> Marktführer in der Automatisierung mit Vakuum sowie </w:t>
      </w:r>
      <w:r w:rsidRPr="00CC45A0">
        <w:t>für ergonomische Handhabungssysteme</w:t>
      </w:r>
      <w:r>
        <w:t xml:space="preserve">. Die Produkte des international aufgestellten Unternehmens kommen in Anwendungen der </w:t>
      </w:r>
      <w:r w:rsidRPr="00984FDC">
        <w:t>Logistik</w:t>
      </w:r>
      <w:r>
        <w:t xml:space="preserve"> genauso zum Einsatz wie in der Automobilindustrie, der Elektronikbranche oder der Möbelproduktion. Zum breiten Spektrum im Geschäftsfeld Vakuum-Automation zählen einzelne Komponenten wie Sauggreifer oder Vakuum-Erzeuger, komplette Greifsysteme und Spannlösungen zum Festhalten von Werkstücken, beispielsweise auf CNC-Bearbeitungszentren. Im Geschäftsfeld Handhabung bietet </w:t>
      </w:r>
      <w:r w:rsidRPr="00CC45A0">
        <w:t>Schmalz mit Vakuumhebern und Kransystemen</w:t>
      </w:r>
      <w:r>
        <w:t xml:space="preserve"> innovative </w:t>
      </w:r>
      <w:r w:rsidRPr="00CC45A0">
        <w:t>Handhabungslösungen</w:t>
      </w:r>
      <w:r>
        <w:t xml:space="preserve"> für Industrie und Handwerk. </w:t>
      </w:r>
      <w:bookmarkStart w:id="0" w:name="_Hlk480376106"/>
      <w:r w:rsidRPr="00CC45A0">
        <w:t>Mit dem Geschäftsfeld Energiespeicher baut das Unternehmen ein weiteres Standbein</w:t>
      </w:r>
      <w:r>
        <w:t xml:space="preserve"> im Bereich der stationären Energiespeicher</w:t>
      </w:r>
      <w:r w:rsidRPr="00CC45A0">
        <w:t xml:space="preserve"> auf.</w:t>
      </w:r>
      <w:r>
        <w:t xml:space="preserve"> </w:t>
      </w:r>
    </w:p>
    <w:bookmarkEnd w:id="0"/>
    <w:p w14:paraId="59CC1F1A" w14:textId="77777777" w:rsidR="00532A7C" w:rsidRDefault="00532A7C" w:rsidP="00AA48FB">
      <w:pPr>
        <w:spacing w:line="360" w:lineRule="auto"/>
      </w:pPr>
    </w:p>
    <w:p w14:paraId="06D21086" w14:textId="77777777" w:rsidR="00532A7C" w:rsidRDefault="00532A7C" w:rsidP="00AA48FB">
      <w:pPr>
        <w:spacing w:line="360" w:lineRule="auto"/>
      </w:pPr>
      <w:r>
        <w:t>Die Kombination aus umfassender Beratung, hoher Innovationsorientierung und erstklassiger Qualität sichert Kunden einen nachhaltigen Mehrwert. Intelligente Lösungen von Schmalz machen Produktions- und Logistikprozesse flexibler und effizienter – und gleichzeitig fit für die voranschreitende Digitalisierung.</w:t>
      </w:r>
    </w:p>
    <w:p w14:paraId="43D0A39F" w14:textId="77777777" w:rsidR="00532A7C" w:rsidRDefault="00532A7C" w:rsidP="00AA48FB">
      <w:pPr>
        <w:spacing w:line="360" w:lineRule="auto"/>
      </w:pPr>
    </w:p>
    <w:p w14:paraId="3621D46B" w14:textId="0466E4FB" w:rsidR="00FE624F" w:rsidRDefault="000B1657" w:rsidP="00AA48FB">
      <w:pPr>
        <w:pStyle w:val="berschrift4"/>
        <w:spacing w:before="0" w:line="360" w:lineRule="auto"/>
        <w:rPr>
          <w:rFonts w:eastAsia="Times New Roman" w:cs="Times New Roman"/>
          <w:b w:val="0"/>
          <w:bCs w:val="0"/>
          <w:iCs w:val="0"/>
          <w:color w:val="auto"/>
        </w:rPr>
      </w:pPr>
      <w:r w:rsidRPr="000B1657">
        <w:rPr>
          <w:rFonts w:eastAsia="Times New Roman" w:cs="Times New Roman"/>
          <w:b w:val="0"/>
          <w:bCs w:val="0"/>
          <w:iCs w:val="0"/>
          <w:color w:val="auto"/>
        </w:rPr>
        <w:t>Schmalz ist mit eigenen Standorten und Handelspartnern in rund 70 Ländern auf allen wichtigen Märkten vertreten. Das Familienunternehmen mit Hauptsitz in Glatten im Schwarzwald beschäftigt an 3</w:t>
      </w:r>
      <w:r w:rsidR="00056E29">
        <w:rPr>
          <w:rFonts w:eastAsia="Times New Roman" w:cs="Times New Roman"/>
          <w:b w:val="0"/>
          <w:bCs w:val="0"/>
          <w:iCs w:val="0"/>
          <w:color w:val="auto"/>
        </w:rPr>
        <w:t>1</w:t>
      </w:r>
      <w:r w:rsidRPr="000B1657">
        <w:rPr>
          <w:rFonts w:eastAsia="Times New Roman" w:cs="Times New Roman"/>
          <w:b w:val="0"/>
          <w:bCs w:val="0"/>
          <w:iCs w:val="0"/>
          <w:color w:val="auto"/>
        </w:rPr>
        <w:t xml:space="preserve"> Standorten weltweit rund 1.800 Mitarbeitende.</w:t>
      </w:r>
    </w:p>
    <w:p w14:paraId="4ADED58D" w14:textId="77777777" w:rsidR="00532A7C" w:rsidRPr="00532A7C" w:rsidRDefault="00532A7C" w:rsidP="00AA48FB">
      <w:pPr>
        <w:spacing w:line="360" w:lineRule="auto"/>
      </w:pPr>
    </w:p>
    <w:p w14:paraId="61B36367" w14:textId="77777777" w:rsidR="00FE624F" w:rsidRPr="00641BDD" w:rsidRDefault="00FE624F" w:rsidP="00AA48FB">
      <w:pPr>
        <w:pStyle w:val="berschrift4"/>
        <w:spacing w:before="0" w:line="360" w:lineRule="auto"/>
        <w:rPr>
          <w:color w:val="000000" w:themeColor="text1"/>
        </w:rPr>
      </w:pPr>
      <w:r w:rsidRPr="00641BDD">
        <w:rPr>
          <w:color w:val="000000" w:themeColor="text1"/>
        </w:rPr>
        <w:t xml:space="preserve">Kontakt für </w:t>
      </w:r>
      <w:r w:rsidR="006322B5" w:rsidRPr="00641BDD">
        <w:rPr>
          <w:color w:val="000000" w:themeColor="text1"/>
        </w:rPr>
        <w:t>F</w:t>
      </w:r>
      <w:r w:rsidRPr="00641BDD">
        <w:rPr>
          <w:color w:val="000000" w:themeColor="text1"/>
        </w:rPr>
        <w:t>ragen</w:t>
      </w:r>
    </w:p>
    <w:p w14:paraId="39F956D0" w14:textId="77777777" w:rsidR="00FE624F" w:rsidRPr="00641BDD" w:rsidRDefault="00FE624F" w:rsidP="00AA48FB">
      <w:pPr>
        <w:spacing w:line="360" w:lineRule="auto"/>
      </w:pPr>
      <w:r w:rsidRPr="00641BDD">
        <w:t>J. Schmalz GmbH</w:t>
      </w:r>
    </w:p>
    <w:p w14:paraId="2BCAB31B" w14:textId="77777777" w:rsidR="00345DEB" w:rsidRDefault="00345DEB" w:rsidP="00AA48FB">
      <w:pPr>
        <w:spacing w:line="360" w:lineRule="auto"/>
      </w:pPr>
      <w:r w:rsidRPr="00345DEB">
        <w:t xml:space="preserve">Unternehmenskommunikation </w:t>
      </w:r>
    </w:p>
    <w:p w14:paraId="43013BC9" w14:textId="4650FB6F" w:rsidR="006322B5" w:rsidRPr="00641BDD" w:rsidRDefault="00DA0159" w:rsidP="00AA48FB">
      <w:pPr>
        <w:spacing w:line="360" w:lineRule="auto"/>
      </w:pPr>
      <w:r w:rsidRPr="00641BDD">
        <w:t>Johannes-Schmalz-Str. 1</w:t>
      </w:r>
    </w:p>
    <w:p w14:paraId="215F59ED" w14:textId="77777777" w:rsidR="00FE624F" w:rsidRPr="00641BDD" w:rsidRDefault="00FE624F" w:rsidP="00AA48FB">
      <w:pPr>
        <w:spacing w:line="360" w:lineRule="auto"/>
      </w:pPr>
      <w:r w:rsidRPr="00641BDD">
        <w:t>72293 Glatten</w:t>
      </w:r>
      <w:r w:rsidR="00DA0159" w:rsidRPr="00641BDD">
        <w:t>, Germany</w:t>
      </w:r>
    </w:p>
    <w:p w14:paraId="62098CA6" w14:textId="77777777" w:rsidR="00FE624F" w:rsidRPr="00641BDD" w:rsidRDefault="00FE624F" w:rsidP="00AA48FB">
      <w:pPr>
        <w:spacing w:line="360" w:lineRule="auto"/>
      </w:pPr>
      <w:r w:rsidRPr="00641BDD">
        <w:t>T</w:t>
      </w:r>
      <w:r w:rsidR="006322B5" w:rsidRPr="00641BDD">
        <w:t>:</w:t>
      </w:r>
      <w:r w:rsidRPr="00641BDD">
        <w:t xml:space="preserve"> +49 7443 2403-506</w:t>
      </w:r>
    </w:p>
    <w:p w14:paraId="236594F2" w14:textId="77777777" w:rsidR="00FE624F" w:rsidRPr="00641BDD" w:rsidRDefault="00FE624F" w:rsidP="00AA48FB">
      <w:pPr>
        <w:spacing w:line="360" w:lineRule="auto"/>
      </w:pPr>
      <w:hyperlink r:id="rId43" w:history="1">
        <w:r w:rsidRPr="00641BDD">
          <w:rPr>
            <w:rStyle w:val="Hyperlink"/>
          </w:rPr>
          <w:t>presse@schmalz.de</w:t>
        </w:r>
      </w:hyperlink>
    </w:p>
    <w:p w14:paraId="0B0FDD30" w14:textId="77777777" w:rsidR="00FE624F" w:rsidRPr="00641BDD" w:rsidRDefault="00FE624F" w:rsidP="00AA48FB">
      <w:pPr>
        <w:spacing w:line="360" w:lineRule="auto"/>
      </w:pPr>
      <w:hyperlink r:id="rId44" w:history="1">
        <w:r w:rsidRPr="00641BDD">
          <w:rPr>
            <w:rStyle w:val="Hyperlink"/>
          </w:rPr>
          <w:t>www.schmalz.com</w:t>
        </w:r>
      </w:hyperlink>
    </w:p>
    <w:p w14:paraId="7AA522AC" w14:textId="77777777" w:rsidR="006322B5" w:rsidRDefault="006322B5" w:rsidP="00AA48FB">
      <w:pPr>
        <w:spacing w:line="360" w:lineRule="auto"/>
        <w:rPr>
          <w:b/>
          <w:sz w:val="20"/>
          <w:szCs w:val="20"/>
        </w:rPr>
      </w:pPr>
    </w:p>
    <w:p w14:paraId="2C300F14" w14:textId="77777777" w:rsidR="00FE624F" w:rsidRPr="00641BDD" w:rsidRDefault="00FE624F" w:rsidP="00AA48FB">
      <w:pPr>
        <w:spacing w:line="360" w:lineRule="auto"/>
        <w:rPr>
          <w:b/>
        </w:rPr>
      </w:pPr>
      <w:r w:rsidRPr="00641BDD">
        <w:rPr>
          <w:b/>
        </w:rPr>
        <w:t>Weitere Pressemitteilungen finden Sie auf unserer Webseite</w:t>
      </w:r>
    </w:p>
    <w:p w14:paraId="4ABF5000" w14:textId="77777777" w:rsidR="00FE624F" w:rsidRPr="00641BDD" w:rsidRDefault="00FE624F" w:rsidP="00AA48FB">
      <w:pPr>
        <w:spacing w:line="360" w:lineRule="auto"/>
        <w:rPr>
          <w:rFonts w:cs="Arial"/>
          <w:b/>
          <w:bCs/>
        </w:rPr>
      </w:pPr>
      <w:hyperlink r:id="rId45" w:history="1">
        <w:r w:rsidRPr="00641BDD">
          <w:rPr>
            <w:rStyle w:val="Hyperlink"/>
            <w:rFonts w:cs="Arial"/>
            <w:b/>
            <w:bCs/>
          </w:rPr>
          <w:t>https://www.schmalz.com/de/unternehmen/schmalz-aktuell/presse/</w:t>
        </w:r>
      </w:hyperlink>
    </w:p>
    <w:p w14:paraId="286CF2C2" w14:textId="77777777" w:rsidR="00532A7C" w:rsidRDefault="00532A7C" w:rsidP="00AA48FB">
      <w:pPr>
        <w:spacing w:line="360" w:lineRule="auto"/>
        <w:rPr>
          <w:b/>
        </w:rPr>
      </w:pPr>
    </w:p>
    <w:p w14:paraId="76A9BF62" w14:textId="77777777" w:rsidR="00A34302" w:rsidRPr="00532A7C" w:rsidRDefault="00FE624F" w:rsidP="00AA48FB">
      <w:pPr>
        <w:spacing w:line="360" w:lineRule="auto"/>
        <w:rPr>
          <w:b/>
        </w:rPr>
      </w:pPr>
      <w:r w:rsidRPr="00641BDD">
        <w:rPr>
          <w:b/>
        </w:rPr>
        <w:t>Abdruck honorarfrei – Belegexemplar erbeten</w:t>
      </w:r>
    </w:p>
    <w:sectPr w:rsidR="00A34302" w:rsidRPr="00532A7C" w:rsidSect="00EC2A4C">
      <w:headerReference w:type="default" r:id="rId46"/>
      <w:footerReference w:type="default" r:id="rId47"/>
      <w:headerReference w:type="first" r:id="rId48"/>
      <w:footerReference w:type="first" r:id="rId49"/>
      <w:type w:val="continuous"/>
      <w:pgSz w:w="11906" w:h="16838" w:code="9"/>
      <w:pgMar w:top="2525" w:right="991" w:bottom="1276" w:left="1134" w:header="1135" w:footer="431" w:gutter="0"/>
      <w:cols w:space="720"/>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613CA" w14:textId="77777777" w:rsidR="00C6510C" w:rsidRDefault="00C6510C">
      <w:r>
        <w:separator/>
      </w:r>
    </w:p>
    <w:p w14:paraId="0BD21210" w14:textId="77777777" w:rsidR="00C6510C" w:rsidRDefault="00C6510C"/>
  </w:endnote>
  <w:endnote w:type="continuationSeparator" w:id="0">
    <w:p w14:paraId="7D52BF38" w14:textId="77777777" w:rsidR="00C6510C" w:rsidRDefault="00C6510C">
      <w:r>
        <w:continuationSeparator/>
      </w:r>
    </w:p>
    <w:p w14:paraId="6A7ECCA4" w14:textId="77777777" w:rsidR="00C6510C" w:rsidRDefault="00C651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otum">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ource Sans Pro">
    <w:charset w:val="00"/>
    <w:family w:val="swiss"/>
    <w:pitch w:val="variable"/>
    <w:sig w:usb0="600002F7" w:usb1="02000001"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2A903" w14:textId="77777777" w:rsidR="00C73096" w:rsidRPr="00B753C9" w:rsidRDefault="00B753C9" w:rsidP="00B753C9">
    <w:pPr>
      <w:pStyle w:val="Fuzeile"/>
      <w:rPr>
        <w:rFonts w:eastAsiaTheme="minorEastAsia"/>
      </w:rPr>
    </w:pPr>
    <w:r w:rsidRPr="00B753C9">
      <w:rPr>
        <w:rStyle w:val="FuzeileZchn"/>
        <w:rFonts w:eastAsiaTheme="minorEastAsia"/>
      </w:rPr>
      <w:tab/>
    </w:r>
    <w:r w:rsidRPr="00B753C9">
      <w:rPr>
        <w:rStyle w:val="FuzeileZchn"/>
        <w:rFonts w:eastAsiaTheme="minorEastAsia"/>
      </w:rPr>
      <w:tab/>
    </w:r>
    <w:r w:rsidRPr="00B753C9">
      <w:rPr>
        <w:rStyle w:val="FuzeileZchn"/>
        <w:rFonts w:eastAsiaTheme="minorEastAsia"/>
      </w:rPr>
      <w:tab/>
      <w:t xml:space="preserve">Seite </w:t>
    </w:r>
    <w:r w:rsidRPr="00B753C9">
      <w:rPr>
        <w:rStyle w:val="FuzeileZchn"/>
        <w:rFonts w:eastAsiaTheme="minorEastAsia"/>
      </w:rPr>
      <w:fldChar w:fldCharType="begin"/>
    </w:r>
    <w:r w:rsidRPr="00B753C9">
      <w:rPr>
        <w:rStyle w:val="FuzeileZchn"/>
        <w:rFonts w:eastAsiaTheme="minorEastAsia"/>
      </w:rPr>
      <w:instrText xml:space="preserve"> PAGE </w:instrText>
    </w:r>
    <w:r w:rsidRPr="00B753C9">
      <w:rPr>
        <w:rStyle w:val="FuzeileZchn"/>
        <w:rFonts w:eastAsiaTheme="minorEastAsia"/>
      </w:rPr>
      <w:fldChar w:fldCharType="separate"/>
    </w:r>
    <w:r w:rsidR="001A5B29">
      <w:rPr>
        <w:rStyle w:val="FuzeileZchn"/>
        <w:rFonts w:eastAsiaTheme="minorEastAsia"/>
        <w:noProof/>
      </w:rPr>
      <w:t>5</w:t>
    </w:r>
    <w:r w:rsidRPr="00B753C9">
      <w:rPr>
        <w:rStyle w:val="FuzeileZchn"/>
        <w:rFonts w:eastAsiaTheme="minorEastAsia"/>
      </w:rPr>
      <w:fldChar w:fldCharType="end"/>
    </w:r>
    <w:r w:rsidRPr="00B753C9">
      <w:rPr>
        <w:rStyle w:val="FuzeileZchn"/>
        <w:rFonts w:eastAsiaTheme="minorEastAsia"/>
      </w:rPr>
      <w:t xml:space="preserve"> von </w:t>
    </w:r>
    <w:r w:rsidRPr="00B753C9">
      <w:rPr>
        <w:rStyle w:val="FuzeileZchn"/>
        <w:rFonts w:eastAsiaTheme="minorEastAsia"/>
      </w:rPr>
      <w:fldChar w:fldCharType="begin"/>
    </w:r>
    <w:r w:rsidRPr="00B753C9">
      <w:rPr>
        <w:rStyle w:val="FuzeileZchn"/>
        <w:rFonts w:eastAsiaTheme="minorEastAsia"/>
      </w:rPr>
      <w:instrText xml:space="preserve"> NUMPAGES </w:instrText>
    </w:r>
    <w:r w:rsidRPr="00B753C9">
      <w:rPr>
        <w:rStyle w:val="FuzeileZchn"/>
        <w:rFonts w:eastAsiaTheme="minorEastAsia"/>
      </w:rPr>
      <w:fldChar w:fldCharType="separate"/>
    </w:r>
    <w:r w:rsidR="001A5B29">
      <w:rPr>
        <w:rStyle w:val="FuzeileZchn"/>
        <w:rFonts w:eastAsiaTheme="minorEastAsia"/>
        <w:noProof/>
      </w:rPr>
      <w:t>5</w:t>
    </w:r>
    <w:r w:rsidRPr="00B753C9">
      <w:rPr>
        <w:rStyle w:val="FuzeileZchn"/>
        <w:rFonts w:eastAsiaTheme="minorEastAsi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BB3D0" w14:textId="77777777" w:rsidR="00836124" w:rsidRPr="00375C01" w:rsidRDefault="00534A38" w:rsidP="00375C01">
    <w:pPr>
      <w:pStyle w:val="Fuzeile"/>
      <w:rPr>
        <w:rFonts w:eastAsiaTheme="minorEastAsia"/>
      </w:rPr>
    </w:pPr>
    <w:r>
      <w:rPr>
        <w:rStyle w:val="FuzeileZchn"/>
        <w:rFonts w:eastAsiaTheme="minorEastAsia"/>
        <w:b/>
      </w:rPr>
      <w:t xml:space="preserve"> </w:t>
    </w:r>
    <w:r>
      <w:rPr>
        <w:rStyle w:val="FuzeileZchn"/>
        <w:rFonts w:eastAsiaTheme="minorEastAsia"/>
        <w:b/>
      </w:rPr>
      <w:tab/>
    </w:r>
    <w:r>
      <w:rPr>
        <w:rStyle w:val="FuzeileZchn"/>
        <w:rFonts w:eastAsiaTheme="minorEastAsia"/>
        <w:b/>
      </w:rPr>
      <w:tab/>
    </w:r>
    <w:r w:rsidR="00B753C9">
      <w:rPr>
        <w:rStyle w:val="FuzeileZchn"/>
        <w:rFonts w:eastAsiaTheme="minorEastAsia"/>
      </w:rPr>
      <w:tab/>
    </w:r>
    <w:r w:rsidR="00B753C9" w:rsidRPr="00C776A7">
      <w:rPr>
        <w:rStyle w:val="FuzeileZchn"/>
        <w:rFonts w:eastAsiaTheme="minorEastAsia"/>
      </w:rPr>
      <w:t xml:space="preserve">Seite </w:t>
    </w:r>
    <w:r w:rsidR="00B753C9" w:rsidRPr="00C776A7">
      <w:rPr>
        <w:rStyle w:val="FuzeileZchn"/>
        <w:rFonts w:eastAsiaTheme="minorEastAsia"/>
      </w:rPr>
      <w:fldChar w:fldCharType="begin"/>
    </w:r>
    <w:r w:rsidR="00B753C9" w:rsidRPr="00C776A7">
      <w:rPr>
        <w:rStyle w:val="FuzeileZchn"/>
        <w:rFonts w:eastAsiaTheme="minorEastAsia"/>
      </w:rPr>
      <w:instrText xml:space="preserve"> PAGE </w:instrText>
    </w:r>
    <w:r w:rsidR="00B753C9" w:rsidRPr="00C776A7">
      <w:rPr>
        <w:rStyle w:val="FuzeileZchn"/>
        <w:rFonts w:eastAsiaTheme="minorEastAsia"/>
      </w:rPr>
      <w:fldChar w:fldCharType="separate"/>
    </w:r>
    <w:r w:rsidR="001A5B29">
      <w:rPr>
        <w:rStyle w:val="FuzeileZchn"/>
        <w:rFonts w:eastAsiaTheme="minorEastAsia"/>
        <w:noProof/>
      </w:rPr>
      <w:t>1</w:t>
    </w:r>
    <w:r w:rsidR="00B753C9" w:rsidRPr="00C776A7">
      <w:rPr>
        <w:rStyle w:val="FuzeileZchn"/>
        <w:rFonts w:eastAsiaTheme="minorEastAsia"/>
      </w:rPr>
      <w:fldChar w:fldCharType="end"/>
    </w:r>
    <w:r w:rsidR="00B753C9" w:rsidRPr="00C776A7">
      <w:rPr>
        <w:rStyle w:val="FuzeileZchn"/>
        <w:rFonts w:eastAsiaTheme="minorEastAsia"/>
      </w:rPr>
      <w:t xml:space="preserve"> von </w:t>
    </w:r>
    <w:r w:rsidR="00B753C9" w:rsidRPr="00C776A7">
      <w:rPr>
        <w:rStyle w:val="FuzeileZchn"/>
        <w:rFonts w:eastAsiaTheme="minorEastAsia"/>
      </w:rPr>
      <w:fldChar w:fldCharType="begin"/>
    </w:r>
    <w:r w:rsidR="00B753C9" w:rsidRPr="00C776A7">
      <w:rPr>
        <w:rStyle w:val="FuzeileZchn"/>
        <w:rFonts w:eastAsiaTheme="minorEastAsia"/>
      </w:rPr>
      <w:instrText xml:space="preserve"> NUMPAGES </w:instrText>
    </w:r>
    <w:r w:rsidR="00B753C9" w:rsidRPr="00C776A7">
      <w:rPr>
        <w:rStyle w:val="FuzeileZchn"/>
        <w:rFonts w:eastAsiaTheme="minorEastAsia"/>
      </w:rPr>
      <w:fldChar w:fldCharType="separate"/>
    </w:r>
    <w:r w:rsidR="001A5B29">
      <w:rPr>
        <w:rStyle w:val="FuzeileZchn"/>
        <w:rFonts w:eastAsiaTheme="minorEastAsia"/>
        <w:noProof/>
      </w:rPr>
      <w:t>5</w:t>
    </w:r>
    <w:r w:rsidR="00B753C9" w:rsidRPr="00C776A7">
      <w:rPr>
        <w:rStyle w:val="FuzeileZchn"/>
        <w:rFonts w:eastAsiaTheme="minorEastAsi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8D23B3" w14:textId="77777777" w:rsidR="00C6510C" w:rsidRDefault="00C6510C">
      <w:r>
        <w:separator/>
      </w:r>
    </w:p>
    <w:p w14:paraId="7B9F4A63" w14:textId="77777777" w:rsidR="00C6510C" w:rsidRDefault="00C6510C"/>
  </w:footnote>
  <w:footnote w:type="continuationSeparator" w:id="0">
    <w:p w14:paraId="75D2506E" w14:textId="77777777" w:rsidR="00C6510C" w:rsidRDefault="00C6510C">
      <w:r>
        <w:continuationSeparator/>
      </w:r>
    </w:p>
    <w:p w14:paraId="2064722A" w14:textId="77777777" w:rsidR="00C6510C" w:rsidRDefault="00C651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3396B" w14:textId="77777777" w:rsidR="00A34302" w:rsidRPr="00C41A96" w:rsidRDefault="00A34302" w:rsidP="00A34302">
    <w:pPr>
      <w:pStyle w:val="Kopfzeile"/>
      <w:tabs>
        <w:tab w:val="clear" w:pos="4536"/>
        <w:tab w:val="clear" w:pos="9072"/>
        <w:tab w:val="right" w:pos="9781"/>
      </w:tabs>
      <w:rPr>
        <w:color w:val="00549C"/>
        <w:szCs w:val="28"/>
      </w:rPr>
    </w:pPr>
    <w:r w:rsidRPr="00C41A96">
      <w:rPr>
        <w:noProof/>
      </w:rPr>
      <w:drawing>
        <wp:anchor distT="0" distB="0" distL="114300" distR="114300" simplePos="0" relativeHeight="251658241" behindDoc="0" locked="0" layoutInCell="1" allowOverlap="1" wp14:anchorId="0B48EE5F" wp14:editId="07ED5FC6">
          <wp:simplePos x="0" y="0"/>
          <wp:positionH relativeFrom="column">
            <wp:posOffset>4951730</wp:posOffset>
          </wp:positionH>
          <wp:positionV relativeFrom="paragraph">
            <wp:posOffset>-200025</wp:posOffset>
          </wp:positionV>
          <wp:extent cx="1259840" cy="528320"/>
          <wp:effectExtent l="0" t="0" r="0" b="5080"/>
          <wp:wrapSquare wrapText="bothSides"/>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MALZ_Logo_blue_RGB-1010px-72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59840" cy="528320"/>
                  </a:xfrm>
                  <a:prstGeom prst="rect">
                    <a:avLst/>
                  </a:prstGeom>
                </pic:spPr>
              </pic:pic>
            </a:graphicData>
          </a:graphic>
          <wp14:sizeRelH relativeFrom="page">
            <wp14:pctWidth>0</wp14:pctWidth>
          </wp14:sizeRelH>
          <wp14:sizeRelV relativeFrom="page">
            <wp14:pctHeight>0</wp14:pctHeight>
          </wp14:sizeRelV>
        </wp:anchor>
      </w:drawing>
    </w:r>
  </w:p>
  <w:p w14:paraId="4B5EB169" w14:textId="77777777" w:rsidR="003254A4" w:rsidRDefault="003254A4" w:rsidP="00A34302">
    <w:pPr>
      <w:pStyle w:val="Kopfzeile"/>
      <w:tabs>
        <w:tab w:val="clear" w:pos="4536"/>
        <w:tab w:val="clear" w:pos="9072"/>
        <w:tab w:val="left" w:pos="309"/>
        <w:tab w:val="left" w:pos="2439"/>
        <w:tab w:val="right" w:pos="9781"/>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19442" w14:textId="77777777" w:rsidR="00C41A96" w:rsidRPr="00C41A96" w:rsidRDefault="002E1188" w:rsidP="00EC2A4C">
    <w:pPr>
      <w:pStyle w:val="Kopfzeile"/>
      <w:tabs>
        <w:tab w:val="clear" w:pos="4536"/>
        <w:tab w:val="clear" w:pos="9072"/>
        <w:tab w:val="right" w:pos="9781"/>
      </w:tabs>
      <w:rPr>
        <w:color w:val="00549C"/>
        <w:szCs w:val="28"/>
      </w:rPr>
    </w:pPr>
    <w:r w:rsidRPr="00C41A96">
      <w:rPr>
        <w:noProof/>
      </w:rPr>
      <w:drawing>
        <wp:anchor distT="0" distB="0" distL="114300" distR="114300" simplePos="0" relativeHeight="251658240" behindDoc="0" locked="0" layoutInCell="1" allowOverlap="1" wp14:anchorId="387FD751" wp14:editId="1B741499">
          <wp:simplePos x="0" y="0"/>
          <wp:positionH relativeFrom="column">
            <wp:posOffset>4951730</wp:posOffset>
          </wp:positionH>
          <wp:positionV relativeFrom="paragraph">
            <wp:posOffset>-200025</wp:posOffset>
          </wp:positionV>
          <wp:extent cx="1259840" cy="528320"/>
          <wp:effectExtent l="0" t="0" r="0" b="508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MALZ_Logo_blue_RGB-1010px-72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59840" cy="52832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0F2D6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9EC55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1C8B9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16A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DD88A72"/>
    <w:lvl w:ilvl="0">
      <w:start w:val="1"/>
      <w:numFmt w:val="bullet"/>
      <w:lvlText w:val=""/>
      <w:lvlJc w:val="left"/>
      <w:pPr>
        <w:ind w:left="1492" w:hanging="360"/>
      </w:pPr>
      <w:rPr>
        <w:rFonts w:ascii="Wingdings" w:hAnsi="Wingdings" w:hint="default"/>
        <w:color w:val="00549C"/>
      </w:rPr>
    </w:lvl>
  </w:abstractNum>
  <w:abstractNum w:abstractNumId="5" w15:restartNumberingAfterBreak="0">
    <w:nsid w:val="FFFFFF81"/>
    <w:multiLevelType w:val="singleLevel"/>
    <w:tmpl w:val="BC8CC5EC"/>
    <w:lvl w:ilvl="0">
      <w:start w:val="1"/>
      <w:numFmt w:val="bullet"/>
      <w:lvlText w:val=""/>
      <w:lvlJc w:val="left"/>
      <w:pPr>
        <w:ind w:left="1209" w:hanging="360"/>
      </w:pPr>
      <w:rPr>
        <w:rFonts w:ascii="Wingdings" w:hAnsi="Wingdings" w:hint="default"/>
        <w:color w:val="00549C"/>
      </w:rPr>
    </w:lvl>
  </w:abstractNum>
  <w:abstractNum w:abstractNumId="6" w15:restartNumberingAfterBreak="0">
    <w:nsid w:val="FFFFFF82"/>
    <w:multiLevelType w:val="singleLevel"/>
    <w:tmpl w:val="E9A0455A"/>
    <w:lvl w:ilvl="0">
      <w:start w:val="1"/>
      <w:numFmt w:val="bullet"/>
      <w:lvlText w:val=""/>
      <w:lvlJc w:val="left"/>
      <w:pPr>
        <w:ind w:left="926" w:hanging="360"/>
      </w:pPr>
      <w:rPr>
        <w:rFonts w:ascii="Wingdings" w:hAnsi="Wingdings" w:hint="default"/>
        <w:color w:val="00549C"/>
      </w:rPr>
    </w:lvl>
  </w:abstractNum>
  <w:abstractNum w:abstractNumId="7" w15:restartNumberingAfterBreak="0">
    <w:nsid w:val="FFFFFF83"/>
    <w:multiLevelType w:val="singleLevel"/>
    <w:tmpl w:val="0B901024"/>
    <w:lvl w:ilvl="0">
      <w:start w:val="1"/>
      <w:numFmt w:val="bullet"/>
      <w:lvlText w:val=""/>
      <w:lvlJc w:val="left"/>
      <w:pPr>
        <w:ind w:left="643" w:hanging="360"/>
      </w:pPr>
      <w:rPr>
        <w:rFonts w:ascii="Wingdings" w:hAnsi="Wingdings" w:hint="default"/>
        <w:color w:val="00549C"/>
      </w:rPr>
    </w:lvl>
  </w:abstractNum>
  <w:abstractNum w:abstractNumId="8" w15:restartNumberingAfterBreak="0">
    <w:nsid w:val="FFFFFF88"/>
    <w:multiLevelType w:val="singleLevel"/>
    <w:tmpl w:val="0A50ED3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86AA80A"/>
    <w:lvl w:ilvl="0">
      <w:start w:val="1"/>
      <w:numFmt w:val="bullet"/>
      <w:pStyle w:val="Aufzhlungszeichen"/>
      <w:lvlText w:val=""/>
      <w:lvlJc w:val="left"/>
      <w:pPr>
        <w:ind w:left="360" w:hanging="360"/>
      </w:pPr>
      <w:rPr>
        <w:rFonts w:ascii="Wingdings" w:hAnsi="Wingdings" w:hint="default"/>
        <w:color w:val="auto"/>
      </w:rPr>
    </w:lvl>
  </w:abstractNum>
  <w:abstractNum w:abstractNumId="10" w15:restartNumberingAfterBreak="0">
    <w:nsid w:val="05C345EE"/>
    <w:multiLevelType w:val="hybridMultilevel"/>
    <w:tmpl w:val="9CCCB362"/>
    <w:lvl w:ilvl="0" w:tplc="04070001">
      <w:start w:val="1"/>
      <w:numFmt w:val="bullet"/>
      <w:lvlText w:val=""/>
      <w:lvlJc w:val="left"/>
      <w:pPr>
        <w:tabs>
          <w:tab w:val="num" w:pos="715"/>
        </w:tabs>
        <w:ind w:left="715" w:hanging="360"/>
      </w:pPr>
      <w:rPr>
        <w:rFonts w:ascii="Symbol" w:hAnsi="Symbol" w:hint="default"/>
      </w:rPr>
    </w:lvl>
    <w:lvl w:ilvl="1" w:tplc="04070003" w:tentative="1">
      <w:start w:val="1"/>
      <w:numFmt w:val="bullet"/>
      <w:lvlText w:val="o"/>
      <w:lvlJc w:val="left"/>
      <w:pPr>
        <w:tabs>
          <w:tab w:val="num" w:pos="1435"/>
        </w:tabs>
        <w:ind w:left="1435" w:hanging="360"/>
      </w:pPr>
      <w:rPr>
        <w:rFonts w:ascii="Courier New" w:hAnsi="Courier New" w:cs="Courier New" w:hint="default"/>
      </w:rPr>
    </w:lvl>
    <w:lvl w:ilvl="2" w:tplc="04070005" w:tentative="1">
      <w:start w:val="1"/>
      <w:numFmt w:val="bullet"/>
      <w:lvlText w:val=""/>
      <w:lvlJc w:val="left"/>
      <w:pPr>
        <w:tabs>
          <w:tab w:val="num" w:pos="2155"/>
        </w:tabs>
        <w:ind w:left="2155" w:hanging="360"/>
      </w:pPr>
      <w:rPr>
        <w:rFonts w:ascii="Wingdings" w:hAnsi="Wingdings" w:hint="default"/>
      </w:rPr>
    </w:lvl>
    <w:lvl w:ilvl="3" w:tplc="04070001" w:tentative="1">
      <w:start w:val="1"/>
      <w:numFmt w:val="bullet"/>
      <w:lvlText w:val=""/>
      <w:lvlJc w:val="left"/>
      <w:pPr>
        <w:tabs>
          <w:tab w:val="num" w:pos="2875"/>
        </w:tabs>
        <w:ind w:left="2875" w:hanging="360"/>
      </w:pPr>
      <w:rPr>
        <w:rFonts w:ascii="Symbol" w:hAnsi="Symbol" w:hint="default"/>
      </w:rPr>
    </w:lvl>
    <w:lvl w:ilvl="4" w:tplc="04070003" w:tentative="1">
      <w:start w:val="1"/>
      <w:numFmt w:val="bullet"/>
      <w:lvlText w:val="o"/>
      <w:lvlJc w:val="left"/>
      <w:pPr>
        <w:tabs>
          <w:tab w:val="num" w:pos="3595"/>
        </w:tabs>
        <w:ind w:left="3595" w:hanging="360"/>
      </w:pPr>
      <w:rPr>
        <w:rFonts w:ascii="Courier New" w:hAnsi="Courier New" w:cs="Courier New" w:hint="default"/>
      </w:rPr>
    </w:lvl>
    <w:lvl w:ilvl="5" w:tplc="04070005" w:tentative="1">
      <w:start w:val="1"/>
      <w:numFmt w:val="bullet"/>
      <w:lvlText w:val=""/>
      <w:lvlJc w:val="left"/>
      <w:pPr>
        <w:tabs>
          <w:tab w:val="num" w:pos="4315"/>
        </w:tabs>
        <w:ind w:left="4315" w:hanging="360"/>
      </w:pPr>
      <w:rPr>
        <w:rFonts w:ascii="Wingdings" w:hAnsi="Wingdings" w:hint="default"/>
      </w:rPr>
    </w:lvl>
    <w:lvl w:ilvl="6" w:tplc="04070001" w:tentative="1">
      <w:start w:val="1"/>
      <w:numFmt w:val="bullet"/>
      <w:lvlText w:val=""/>
      <w:lvlJc w:val="left"/>
      <w:pPr>
        <w:tabs>
          <w:tab w:val="num" w:pos="5035"/>
        </w:tabs>
        <w:ind w:left="5035" w:hanging="360"/>
      </w:pPr>
      <w:rPr>
        <w:rFonts w:ascii="Symbol" w:hAnsi="Symbol" w:hint="default"/>
      </w:rPr>
    </w:lvl>
    <w:lvl w:ilvl="7" w:tplc="04070003" w:tentative="1">
      <w:start w:val="1"/>
      <w:numFmt w:val="bullet"/>
      <w:lvlText w:val="o"/>
      <w:lvlJc w:val="left"/>
      <w:pPr>
        <w:tabs>
          <w:tab w:val="num" w:pos="5755"/>
        </w:tabs>
        <w:ind w:left="5755" w:hanging="360"/>
      </w:pPr>
      <w:rPr>
        <w:rFonts w:ascii="Courier New" w:hAnsi="Courier New" w:cs="Courier New" w:hint="default"/>
      </w:rPr>
    </w:lvl>
    <w:lvl w:ilvl="8" w:tplc="04070005" w:tentative="1">
      <w:start w:val="1"/>
      <w:numFmt w:val="bullet"/>
      <w:lvlText w:val=""/>
      <w:lvlJc w:val="left"/>
      <w:pPr>
        <w:tabs>
          <w:tab w:val="num" w:pos="6475"/>
        </w:tabs>
        <w:ind w:left="6475" w:hanging="360"/>
      </w:pPr>
      <w:rPr>
        <w:rFonts w:ascii="Wingdings" w:hAnsi="Wingdings" w:hint="default"/>
      </w:rPr>
    </w:lvl>
  </w:abstractNum>
  <w:abstractNum w:abstractNumId="11" w15:restartNumberingAfterBreak="0">
    <w:nsid w:val="067F5A62"/>
    <w:multiLevelType w:val="hybridMultilevel"/>
    <w:tmpl w:val="6D8CFA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81713F6"/>
    <w:multiLevelType w:val="hybridMultilevel"/>
    <w:tmpl w:val="D98C4B20"/>
    <w:lvl w:ilvl="0" w:tplc="04070017">
      <w:start w:val="1"/>
      <w:numFmt w:val="lowerLetter"/>
      <w:lvlText w:val="%1)"/>
      <w:lvlJc w:val="left"/>
      <w:pPr>
        <w:tabs>
          <w:tab w:val="num" w:pos="-360"/>
        </w:tabs>
        <w:ind w:left="-360" w:hanging="360"/>
      </w:pPr>
    </w:lvl>
    <w:lvl w:ilvl="1" w:tplc="04070019" w:tentative="1">
      <w:start w:val="1"/>
      <w:numFmt w:val="lowerLetter"/>
      <w:lvlText w:val="%2."/>
      <w:lvlJc w:val="left"/>
      <w:pPr>
        <w:tabs>
          <w:tab w:val="num" w:pos="360"/>
        </w:tabs>
        <w:ind w:left="360" w:hanging="360"/>
      </w:pPr>
    </w:lvl>
    <w:lvl w:ilvl="2" w:tplc="0407001B" w:tentative="1">
      <w:start w:val="1"/>
      <w:numFmt w:val="lowerRoman"/>
      <w:lvlText w:val="%3."/>
      <w:lvlJc w:val="right"/>
      <w:pPr>
        <w:tabs>
          <w:tab w:val="num" w:pos="1080"/>
        </w:tabs>
        <w:ind w:left="1080" w:hanging="180"/>
      </w:pPr>
    </w:lvl>
    <w:lvl w:ilvl="3" w:tplc="0407000F" w:tentative="1">
      <w:start w:val="1"/>
      <w:numFmt w:val="decimal"/>
      <w:lvlText w:val="%4."/>
      <w:lvlJc w:val="left"/>
      <w:pPr>
        <w:tabs>
          <w:tab w:val="num" w:pos="1800"/>
        </w:tabs>
        <w:ind w:left="1800" w:hanging="360"/>
      </w:pPr>
    </w:lvl>
    <w:lvl w:ilvl="4" w:tplc="04070019" w:tentative="1">
      <w:start w:val="1"/>
      <w:numFmt w:val="lowerLetter"/>
      <w:lvlText w:val="%5."/>
      <w:lvlJc w:val="left"/>
      <w:pPr>
        <w:tabs>
          <w:tab w:val="num" w:pos="2520"/>
        </w:tabs>
        <w:ind w:left="2520" w:hanging="360"/>
      </w:pPr>
    </w:lvl>
    <w:lvl w:ilvl="5" w:tplc="0407001B" w:tentative="1">
      <w:start w:val="1"/>
      <w:numFmt w:val="lowerRoman"/>
      <w:lvlText w:val="%6."/>
      <w:lvlJc w:val="right"/>
      <w:pPr>
        <w:tabs>
          <w:tab w:val="num" w:pos="3240"/>
        </w:tabs>
        <w:ind w:left="3240" w:hanging="180"/>
      </w:pPr>
    </w:lvl>
    <w:lvl w:ilvl="6" w:tplc="0407000F" w:tentative="1">
      <w:start w:val="1"/>
      <w:numFmt w:val="decimal"/>
      <w:lvlText w:val="%7."/>
      <w:lvlJc w:val="left"/>
      <w:pPr>
        <w:tabs>
          <w:tab w:val="num" w:pos="3960"/>
        </w:tabs>
        <w:ind w:left="3960" w:hanging="360"/>
      </w:pPr>
    </w:lvl>
    <w:lvl w:ilvl="7" w:tplc="04070019" w:tentative="1">
      <w:start w:val="1"/>
      <w:numFmt w:val="lowerLetter"/>
      <w:lvlText w:val="%8."/>
      <w:lvlJc w:val="left"/>
      <w:pPr>
        <w:tabs>
          <w:tab w:val="num" w:pos="4680"/>
        </w:tabs>
        <w:ind w:left="4680" w:hanging="360"/>
      </w:pPr>
    </w:lvl>
    <w:lvl w:ilvl="8" w:tplc="0407001B" w:tentative="1">
      <w:start w:val="1"/>
      <w:numFmt w:val="lowerRoman"/>
      <w:lvlText w:val="%9."/>
      <w:lvlJc w:val="right"/>
      <w:pPr>
        <w:tabs>
          <w:tab w:val="num" w:pos="5400"/>
        </w:tabs>
        <w:ind w:left="5400" w:hanging="180"/>
      </w:pPr>
    </w:lvl>
  </w:abstractNum>
  <w:abstractNum w:abstractNumId="13" w15:restartNumberingAfterBreak="0">
    <w:nsid w:val="093D0D30"/>
    <w:multiLevelType w:val="hybridMultilevel"/>
    <w:tmpl w:val="46082942"/>
    <w:lvl w:ilvl="0" w:tplc="04070005">
      <w:start w:val="1"/>
      <w:numFmt w:val="bullet"/>
      <w:lvlText w:val=""/>
      <w:lvlJc w:val="left"/>
      <w:pPr>
        <w:tabs>
          <w:tab w:val="num" w:pos="720"/>
        </w:tabs>
        <w:ind w:left="720" w:hanging="360"/>
      </w:pPr>
      <w:rPr>
        <w:rFonts w:ascii="Wingdings" w:hAnsi="Wingdings" w:hint="default"/>
      </w:rPr>
    </w:lvl>
    <w:lvl w:ilvl="1" w:tplc="0407000F">
      <w:start w:val="1"/>
      <w:numFmt w:val="decimal"/>
      <w:lvlText w:val="%2."/>
      <w:lvlJc w:val="left"/>
      <w:pPr>
        <w:tabs>
          <w:tab w:val="num" w:pos="1440"/>
        </w:tabs>
        <w:ind w:left="1440" w:hanging="360"/>
      </w:p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AB5775C"/>
    <w:multiLevelType w:val="hybridMultilevel"/>
    <w:tmpl w:val="B1021B12"/>
    <w:lvl w:ilvl="0" w:tplc="BC2ED0FE">
      <w:start w:val="1"/>
      <w:numFmt w:val="bullet"/>
      <w:lvlText w:val=""/>
      <w:lvlJc w:val="left"/>
      <w:pPr>
        <w:ind w:left="1440" w:hanging="360"/>
      </w:pPr>
      <w:rPr>
        <w:rFonts w:ascii="Wingdings" w:hAnsi="Wingdings" w:hint="default"/>
        <w:color w:val="00549C"/>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5" w15:restartNumberingAfterBreak="0">
    <w:nsid w:val="0B9C1000"/>
    <w:multiLevelType w:val="multilevel"/>
    <w:tmpl w:val="99C0FB9C"/>
    <w:styleLink w:val="FormatvorlageNummerierteListe"/>
    <w:lvl w:ilvl="0">
      <w:start w:val="1"/>
      <w:numFmt w:val="lowerLetter"/>
      <w:lvlText w:val="%1)"/>
      <w:lvlJc w:val="left"/>
      <w:pPr>
        <w:tabs>
          <w:tab w:val="num" w:pos="720"/>
        </w:tabs>
        <w:ind w:left="360" w:hanging="360"/>
      </w:pPr>
      <w:rPr>
        <w:rFonts w:ascii="Arial" w:hAnsi="Arial"/>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A1E2613"/>
    <w:multiLevelType w:val="hybridMultilevel"/>
    <w:tmpl w:val="A5C057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DAB4FEE"/>
    <w:multiLevelType w:val="multilevel"/>
    <w:tmpl w:val="680AD0D8"/>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05C1C87"/>
    <w:multiLevelType w:val="hybridMultilevel"/>
    <w:tmpl w:val="46B84EE2"/>
    <w:lvl w:ilvl="0" w:tplc="8CBA445E">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9" w15:restartNumberingAfterBreak="0">
    <w:nsid w:val="34FC75EF"/>
    <w:multiLevelType w:val="hybridMultilevel"/>
    <w:tmpl w:val="3E46802C"/>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0" w15:restartNumberingAfterBreak="0">
    <w:nsid w:val="365C2785"/>
    <w:multiLevelType w:val="hybridMultilevel"/>
    <w:tmpl w:val="838ACB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87D4800"/>
    <w:multiLevelType w:val="multilevel"/>
    <w:tmpl w:val="99C0FB9C"/>
    <w:numStyleLink w:val="FormatvorlageNummerierteListe"/>
  </w:abstractNum>
  <w:abstractNum w:abstractNumId="22" w15:restartNumberingAfterBreak="0">
    <w:nsid w:val="3D0F34C7"/>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23" w15:restartNumberingAfterBreak="0">
    <w:nsid w:val="3D343FD3"/>
    <w:multiLevelType w:val="hybridMultilevel"/>
    <w:tmpl w:val="680AD0D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4" w15:restartNumberingAfterBreak="0">
    <w:nsid w:val="3DB209A4"/>
    <w:multiLevelType w:val="singleLevel"/>
    <w:tmpl w:val="0407000F"/>
    <w:lvl w:ilvl="0">
      <w:start w:val="1"/>
      <w:numFmt w:val="decimal"/>
      <w:lvlText w:val="%1."/>
      <w:lvlJc w:val="left"/>
      <w:pPr>
        <w:tabs>
          <w:tab w:val="num" w:pos="720"/>
        </w:tabs>
        <w:ind w:left="720" w:hanging="360"/>
      </w:pPr>
    </w:lvl>
  </w:abstractNum>
  <w:abstractNum w:abstractNumId="25" w15:restartNumberingAfterBreak="0">
    <w:nsid w:val="528F6D8F"/>
    <w:multiLevelType w:val="hybridMultilevel"/>
    <w:tmpl w:val="99C0FB9C"/>
    <w:lvl w:ilvl="0" w:tplc="04070017">
      <w:start w:val="1"/>
      <w:numFmt w:val="lowerLetter"/>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 w15:restartNumberingAfterBreak="0">
    <w:nsid w:val="561D4F06"/>
    <w:multiLevelType w:val="multilevel"/>
    <w:tmpl w:val="68C0E39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932139D"/>
    <w:multiLevelType w:val="hybridMultilevel"/>
    <w:tmpl w:val="41F49C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E4D0906"/>
    <w:multiLevelType w:val="hybridMultilevel"/>
    <w:tmpl w:val="D8721C30"/>
    <w:lvl w:ilvl="0" w:tplc="02C0E884">
      <w:start w:val="1"/>
      <w:numFmt w:val="bullet"/>
      <w:lvlText w:val=""/>
      <w:lvlJc w:val="left"/>
      <w:pPr>
        <w:ind w:left="1440" w:hanging="360"/>
      </w:pPr>
      <w:rPr>
        <w:rFonts w:ascii="Wingdings" w:hAnsi="Wingdings" w:hint="default"/>
        <w:color w:val="00549C"/>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9" w15:restartNumberingAfterBreak="0">
    <w:nsid w:val="6FCB1BA1"/>
    <w:multiLevelType w:val="hybridMultilevel"/>
    <w:tmpl w:val="4FD874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1B86459"/>
    <w:multiLevelType w:val="multilevel"/>
    <w:tmpl w:val="99C0FB9C"/>
    <w:numStyleLink w:val="FormatvorlageNummerierteListe"/>
  </w:abstractNum>
  <w:abstractNum w:abstractNumId="31" w15:restartNumberingAfterBreak="0">
    <w:nsid w:val="7DA56FFB"/>
    <w:multiLevelType w:val="hybridMultilevel"/>
    <w:tmpl w:val="89DE92A0"/>
    <w:lvl w:ilvl="0" w:tplc="04070001">
      <w:start w:val="1"/>
      <w:numFmt w:val="bullet"/>
      <w:lvlText w:val=""/>
      <w:lvlJc w:val="left"/>
      <w:pPr>
        <w:ind w:left="2344" w:hanging="360"/>
      </w:pPr>
      <w:rPr>
        <w:rFonts w:ascii="Symbol" w:hAnsi="Symbol" w:hint="default"/>
      </w:rPr>
    </w:lvl>
    <w:lvl w:ilvl="1" w:tplc="04070003" w:tentative="1">
      <w:start w:val="1"/>
      <w:numFmt w:val="bullet"/>
      <w:lvlText w:val="o"/>
      <w:lvlJc w:val="left"/>
      <w:pPr>
        <w:ind w:left="3064" w:hanging="360"/>
      </w:pPr>
      <w:rPr>
        <w:rFonts w:ascii="Courier New" w:hAnsi="Courier New" w:cs="Courier New" w:hint="default"/>
      </w:rPr>
    </w:lvl>
    <w:lvl w:ilvl="2" w:tplc="04070005" w:tentative="1">
      <w:start w:val="1"/>
      <w:numFmt w:val="bullet"/>
      <w:lvlText w:val=""/>
      <w:lvlJc w:val="left"/>
      <w:pPr>
        <w:ind w:left="3784" w:hanging="360"/>
      </w:pPr>
      <w:rPr>
        <w:rFonts w:ascii="Wingdings" w:hAnsi="Wingdings" w:hint="default"/>
      </w:rPr>
    </w:lvl>
    <w:lvl w:ilvl="3" w:tplc="04070001" w:tentative="1">
      <w:start w:val="1"/>
      <w:numFmt w:val="bullet"/>
      <w:lvlText w:val=""/>
      <w:lvlJc w:val="left"/>
      <w:pPr>
        <w:ind w:left="4504" w:hanging="360"/>
      </w:pPr>
      <w:rPr>
        <w:rFonts w:ascii="Symbol" w:hAnsi="Symbol" w:hint="default"/>
      </w:rPr>
    </w:lvl>
    <w:lvl w:ilvl="4" w:tplc="04070003" w:tentative="1">
      <w:start w:val="1"/>
      <w:numFmt w:val="bullet"/>
      <w:lvlText w:val="o"/>
      <w:lvlJc w:val="left"/>
      <w:pPr>
        <w:ind w:left="5224" w:hanging="360"/>
      </w:pPr>
      <w:rPr>
        <w:rFonts w:ascii="Courier New" w:hAnsi="Courier New" w:cs="Courier New" w:hint="default"/>
      </w:rPr>
    </w:lvl>
    <w:lvl w:ilvl="5" w:tplc="04070005" w:tentative="1">
      <w:start w:val="1"/>
      <w:numFmt w:val="bullet"/>
      <w:lvlText w:val=""/>
      <w:lvlJc w:val="left"/>
      <w:pPr>
        <w:ind w:left="5944" w:hanging="360"/>
      </w:pPr>
      <w:rPr>
        <w:rFonts w:ascii="Wingdings" w:hAnsi="Wingdings" w:hint="default"/>
      </w:rPr>
    </w:lvl>
    <w:lvl w:ilvl="6" w:tplc="04070001" w:tentative="1">
      <w:start w:val="1"/>
      <w:numFmt w:val="bullet"/>
      <w:lvlText w:val=""/>
      <w:lvlJc w:val="left"/>
      <w:pPr>
        <w:ind w:left="6664" w:hanging="360"/>
      </w:pPr>
      <w:rPr>
        <w:rFonts w:ascii="Symbol" w:hAnsi="Symbol" w:hint="default"/>
      </w:rPr>
    </w:lvl>
    <w:lvl w:ilvl="7" w:tplc="04070003" w:tentative="1">
      <w:start w:val="1"/>
      <w:numFmt w:val="bullet"/>
      <w:lvlText w:val="o"/>
      <w:lvlJc w:val="left"/>
      <w:pPr>
        <w:ind w:left="7384" w:hanging="360"/>
      </w:pPr>
      <w:rPr>
        <w:rFonts w:ascii="Courier New" w:hAnsi="Courier New" w:cs="Courier New" w:hint="default"/>
      </w:rPr>
    </w:lvl>
    <w:lvl w:ilvl="8" w:tplc="04070005" w:tentative="1">
      <w:start w:val="1"/>
      <w:numFmt w:val="bullet"/>
      <w:lvlText w:val=""/>
      <w:lvlJc w:val="left"/>
      <w:pPr>
        <w:ind w:left="8104" w:hanging="360"/>
      </w:pPr>
      <w:rPr>
        <w:rFonts w:ascii="Wingdings" w:hAnsi="Wingdings" w:hint="default"/>
      </w:rPr>
    </w:lvl>
  </w:abstractNum>
  <w:num w:numId="1" w16cid:durableId="1980956885">
    <w:abstractNumId w:val="9"/>
  </w:num>
  <w:num w:numId="2" w16cid:durableId="2140030546">
    <w:abstractNumId w:val="7"/>
  </w:num>
  <w:num w:numId="3" w16cid:durableId="798373899">
    <w:abstractNumId w:val="6"/>
  </w:num>
  <w:num w:numId="4" w16cid:durableId="685903398">
    <w:abstractNumId w:val="5"/>
  </w:num>
  <w:num w:numId="5" w16cid:durableId="1540239667">
    <w:abstractNumId w:val="4"/>
  </w:num>
  <w:num w:numId="6" w16cid:durableId="1703045314">
    <w:abstractNumId w:val="8"/>
  </w:num>
  <w:num w:numId="7" w16cid:durableId="684483690">
    <w:abstractNumId w:val="3"/>
  </w:num>
  <w:num w:numId="8" w16cid:durableId="71238847">
    <w:abstractNumId w:val="2"/>
  </w:num>
  <w:num w:numId="9" w16cid:durableId="356275611">
    <w:abstractNumId w:val="1"/>
  </w:num>
  <w:num w:numId="10" w16cid:durableId="1369261346">
    <w:abstractNumId w:val="0"/>
  </w:num>
  <w:num w:numId="11" w16cid:durableId="1413770241">
    <w:abstractNumId w:val="13"/>
  </w:num>
  <w:num w:numId="12" w16cid:durableId="478109801">
    <w:abstractNumId w:val="24"/>
  </w:num>
  <w:num w:numId="13" w16cid:durableId="1303316992">
    <w:abstractNumId w:val="22"/>
  </w:num>
  <w:num w:numId="14" w16cid:durableId="1366248689">
    <w:abstractNumId w:val="10"/>
  </w:num>
  <w:num w:numId="15" w16cid:durableId="633219324">
    <w:abstractNumId w:val="19"/>
  </w:num>
  <w:num w:numId="16" w16cid:durableId="1484348651">
    <w:abstractNumId w:val="18"/>
  </w:num>
  <w:num w:numId="17" w16cid:durableId="704840065">
    <w:abstractNumId w:val="25"/>
  </w:num>
  <w:num w:numId="18" w16cid:durableId="570576753">
    <w:abstractNumId w:val="15"/>
  </w:num>
  <w:num w:numId="19" w16cid:durableId="1717385555">
    <w:abstractNumId w:val="12"/>
  </w:num>
  <w:num w:numId="20" w16cid:durableId="1859271228">
    <w:abstractNumId w:val="21"/>
  </w:num>
  <w:num w:numId="21" w16cid:durableId="1057777094">
    <w:abstractNumId w:val="30"/>
  </w:num>
  <w:num w:numId="22" w16cid:durableId="247883329">
    <w:abstractNumId w:val="18"/>
  </w:num>
  <w:num w:numId="23" w16cid:durableId="182597435">
    <w:abstractNumId w:val="11"/>
  </w:num>
  <w:num w:numId="24" w16cid:durableId="402029750">
    <w:abstractNumId w:val="28"/>
  </w:num>
  <w:num w:numId="25" w16cid:durableId="1063143295">
    <w:abstractNumId w:val="16"/>
  </w:num>
  <w:num w:numId="26" w16cid:durableId="1808353362">
    <w:abstractNumId w:val="29"/>
  </w:num>
  <w:num w:numId="27" w16cid:durableId="2035301645">
    <w:abstractNumId w:val="14"/>
  </w:num>
  <w:num w:numId="28" w16cid:durableId="1478568626">
    <w:abstractNumId w:val="31"/>
  </w:num>
  <w:num w:numId="29" w16cid:durableId="783498612">
    <w:abstractNumId w:val="20"/>
  </w:num>
  <w:num w:numId="30" w16cid:durableId="1835415232">
    <w:abstractNumId w:val="23"/>
  </w:num>
  <w:num w:numId="31" w16cid:durableId="1616673053">
    <w:abstractNumId w:val="17"/>
  </w:num>
  <w:num w:numId="32" w16cid:durableId="943461871">
    <w:abstractNumId w:val="27"/>
  </w:num>
  <w:num w:numId="33" w16cid:durableId="90075573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3"/>
  <w:documentProtection w:edit="forms" w:enforcement="0"/>
  <w:defaultTabStop w:val="992"/>
  <w:hyphenationZone w:val="425"/>
  <w:displayHorizontalDrawingGridEvery w:val="0"/>
  <w:displayVerticalDrawingGridEvery w:val="0"/>
  <w:doNotUseMarginsForDrawingGridOrigin/>
  <w:noPunctuationKerning/>
  <w:characterSpacingControl w:val="doNotCompress"/>
  <w:hdrShapeDefaults>
    <o:shapedefaults v:ext="edit" spidmax="2050">
      <o:colormru v:ext="edit" colors="#96969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972"/>
    <w:rsid w:val="00011287"/>
    <w:rsid w:val="00012E7C"/>
    <w:rsid w:val="000148D4"/>
    <w:rsid w:val="000306F8"/>
    <w:rsid w:val="00030CA7"/>
    <w:rsid w:val="00037C25"/>
    <w:rsid w:val="000416FB"/>
    <w:rsid w:val="000456C4"/>
    <w:rsid w:val="00051074"/>
    <w:rsid w:val="00056E29"/>
    <w:rsid w:val="00071AE1"/>
    <w:rsid w:val="00074F09"/>
    <w:rsid w:val="000830E8"/>
    <w:rsid w:val="000834E2"/>
    <w:rsid w:val="00086948"/>
    <w:rsid w:val="00087120"/>
    <w:rsid w:val="00096F7C"/>
    <w:rsid w:val="000A1307"/>
    <w:rsid w:val="000B1657"/>
    <w:rsid w:val="000C53CD"/>
    <w:rsid w:val="000C5E08"/>
    <w:rsid w:val="000E791F"/>
    <w:rsid w:val="000F0770"/>
    <w:rsid w:val="00112EBD"/>
    <w:rsid w:val="00122270"/>
    <w:rsid w:val="00134724"/>
    <w:rsid w:val="00135407"/>
    <w:rsid w:val="001536D6"/>
    <w:rsid w:val="001550D2"/>
    <w:rsid w:val="00166486"/>
    <w:rsid w:val="00171A01"/>
    <w:rsid w:val="0018418C"/>
    <w:rsid w:val="001968AA"/>
    <w:rsid w:val="001A2D09"/>
    <w:rsid w:val="001A5B29"/>
    <w:rsid w:val="001C0897"/>
    <w:rsid w:val="001D3480"/>
    <w:rsid w:val="001F3B4E"/>
    <w:rsid w:val="001F552D"/>
    <w:rsid w:val="00215ACF"/>
    <w:rsid w:val="00217D79"/>
    <w:rsid w:val="0022118C"/>
    <w:rsid w:val="00222F26"/>
    <w:rsid w:val="0023733B"/>
    <w:rsid w:val="00261924"/>
    <w:rsid w:val="00261C3F"/>
    <w:rsid w:val="00266BFC"/>
    <w:rsid w:val="002733C2"/>
    <w:rsid w:val="00275464"/>
    <w:rsid w:val="002A2C64"/>
    <w:rsid w:val="002A4BC1"/>
    <w:rsid w:val="002C531A"/>
    <w:rsid w:val="002D4BD4"/>
    <w:rsid w:val="002D4F1B"/>
    <w:rsid w:val="002E1188"/>
    <w:rsid w:val="002E17AE"/>
    <w:rsid w:val="0030008F"/>
    <w:rsid w:val="0031144A"/>
    <w:rsid w:val="00311DC4"/>
    <w:rsid w:val="00312CD2"/>
    <w:rsid w:val="00317A0D"/>
    <w:rsid w:val="003254A4"/>
    <w:rsid w:val="003267DC"/>
    <w:rsid w:val="0034095A"/>
    <w:rsid w:val="00345DEB"/>
    <w:rsid w:val="00352399"/>
    <w:rsid w:val="00356854"/>
    <w:rsid w:val="00357841"/>
    <w:rsid w:val="003623E6"/>
    <w:rsid w:val="00364803"/>
    <w:rsid w:val="00375C01"/>
    <w:rsid w:val="00381A37"/>
    <w:rsid w:val="003950C3"/>
    <w:rsid w:val="00396B7F"/>
    <w:rsid w:val="003B385B"/>
    <w:rsid w:val="003B749F"/>
    <w:rsid w:val="003F0EA8"/>
    <w:rsid w:val="003F37E1"/>
    <w:rsid w:val="004121CC"/>
    <w:rsid w:val="0041448E"/>
    <w:rsid w:val="0041695E"/>
    <w:rsid w:val="00432F96"/>
    <w:rsid w:val="00440F94"/>
    <w:rsid w:val="00442B78"/>
    <w:rsid w:val="00455388"/>
    <w:rsid w:val="00466678"/>
    <w:rsid w:val="004672A1"/>
    <w:rsid w:val="0048452A"/>
    <w:rsid w:val="00485CE1"/>
    <w:rsid w:val="00485F08"/>
    <w:rsid w:val="00487291"/>
    <w:rsid w:val="00490527"/>
    <w:rsid w:val="00494747"/>
    <w:rsid w:val="004972CE"/>
    <w:rsid w:val="00497831"/>
    <w:rsid w:val="004A0964"/>
    <w:rsid w:val="004A7872"/>
    <w:rsid w:val="004A795B"/>
    <w:rsid w:val="004B162F"/>
    <w:rsid w:val="004B1D80"/>
    <w:rsid w:val="004C3A7C"/>
    <w:rsid w:val="004C44C5"/>
    <w:rsid w:val="004E0526"/>
    <w:rsid w:val="005119D6"/>
    <w:rsid w:val="005162D5"/>
    <w:rsid w:val="00516845"/>
    <w:rsid w:val="005207E5"/>
    <w:rsid w:val="00530CD4"/>
    <w:rsid w:val="00531B8A"/>
    <w:rsid w:val="00532A7C"/>
    <w:rsid w:val="00534A38"/>
    <w:rsid w:val="005445AA"/>
    <w:rsid w:val="005465F1"/>
    <w:rsid w:val="00547383"/>
    <w:rsid w:val="00562CA9"/>
    <w:rsid w:val="005647F3"/>
    <w:rsid w:val="0056611A"/>
    <w:rsid w:val="00596222"/>
    <w:rsid w:val="005A0705"/>
    <w:rsid w:val="005A4E26"/>
    <w:rsid w:val="005A6F02"/>
    <w:rsid w:val="005B7639"/>
    <w:rsid w:val="005C06E5"/>
    <w:rsid w:val="005C29CA"/>
    <w:rsid w:val="005D570D"/>
    <w:rsid w:val="005D685B"/>
    <w:rsid w:val="005E65BF"/>
    <w:rsid w:val="005F07B2"/>
    <w:rsid w:val="005F456E"/>
    <w:rsid w:val="0060357B"/>
    <w:rsid w:val="00613559"/>
    <w:rsid w:val="006322B5"/>
    <w:rsid w:val="006327AB"/>
    <w:rsid w:val="00634832"/>
    <w:rsid w:val="00641BDD"/>
    <w:rsid w:val="00645694"/>
    <w:rsid w:val="006522F0"/>
    <w:rsid w:val="00656C63"/>
    <w:rsid w:val="00661F6F"/>
    <w:rsid w:val="00662236"/>
    <w:rsid w:val="00673872"/>
    <w:rsid w:val="006945AA"/>
    <w:rsid w:val="006B02B0"/>
    <w:rsid w:val="006C2CBB"/>
    <w:rsid w:val="006D748A"/>
    <w:rsid w:val="006E3789"/>
    <w:rsid w:val="006F441F"/>
    <w:rsid w:val="007027F5"/>
    <w:rsid w:val="007314F4"/>
    <w:rsid w:val="007403BC"/>
    <w:rsid w:val="00747909"/>
    <w:rsid w:val="00756D2E"/>
    <w:rsid w:val="007649E0"/>
    <w:rsid w:val="00785FB0"/>
    <w:rsid w:val="007B115D"/>
    <w:rsid w:val="007C42F6"/>
    <w:rsid w:val="007C5C15"/>
    <w:rsid w:val="007E61CC"/>
    <w:rsid w:val="007E6F53"/>
    <w:rsid w:val="007F0DF5"/>
    <w:rsid w:val="00810286"/>
    <w:rsid w:val="00820C2A"/>
    <w:rsid w:val="00822EA2"/>
    <w:rsid w:val="00833551"/>
    <w:rsid w:val="00836124"/>
    <w:rsid w:val="00836386"/>
    <w:rsid w:val="00841E99"/>
    <w:rsid w:val="0085371C"/>
    <w:rsid w:val="00861AFF"/>
    <w:rsid w:val="00870451"/>
    <w:rsid w:val="00890467"/>
    <w:rsid w:val="008C0B9E"/>
    <w:rsid w:val="008F1774"/>
    <w:rsid w:val="008F28E4"/>
    <w:rsid w:val="008F2E7F"/>
    <w:rsid w:val="009261A7"/>
    <w:rsid w:val="00927AAD"/>
    <w:rsid w:val="00936BF8"/>
    <w:rsid w:val="00942571"/>
    <w:rsid w:val="00972E8E"/>
    <w:rsid w:val="00983B16"/>
    <w:rsid w:val="00987B8A"/>
    <w:rsid w:val="009A36BF"/>
    <w:rsid w:val="009B2ABD"/>
    <w:rsid w:val="009B2C39"/>
    <w:rsid w:val="009B7A09"/>
    <w:rsid w:val="009B7DBF"/>
    <w:rsid w:val="009C083A"/>
    <w:rsid w:val="009D100E"/>
    <w:rsid w:val="009E1627"/>
    <w:rsid w:val="00A00193"/>
    <w:rsid w:val="00A15C13"/>
    <w:rsid w:val="00A1761E"/>
    <w:rsid w:val="00A2027B"/>
    <w:rsid w:val="00A25799"/>
    <w:rsid w:val="00A26115"/>
    <w:rsid w:val="00A32C70"/>
    <w:rsid w:val="00A34302"/>
    <w:rsid w:val="00A3692B"/>
    <w:rsid w:val="00A37384"/>
    <w:rsid w:val="00A55CE8"/>
    <w:rsid w:val="00A5657C"/>
    <w:rsid w:val="00A606C3"/>
    <w:rsid w:val="00A646DD"/>
    <w:rsid w:val="00A82C12"/>
    <w:rsid w:val="00A93960"/>
    <w:rsid w:val="00AA228D"/>
    <w:rsid w:val="00AA48FB"/>
    <w:rsid w:val="00AA4E21"/>
    <w:rsid w:val="00AA7D46"/>
    <w:rsid w:val="00AC207C"/>
    <w:rsid w:val="00AC4972"/>
    <w:rsid w:val="00AE66F0"/>
    <w:rsid w:val="00AE757A"/>
    <w:rsid w:val="00AE7978"/>
    <w:rsid w:val="00AF402D"/>
    <w:rsid w:val="00B237F2"/>
    <w:rsid w:val="00B329FA"/>
    <w:rsid w:val="00B354D3"/>
    <w:rsid w:val="00B44185"/>
    <w:rsid w:val="00B5139B"/>
    <w:rsid w:val="00B53F5E"/>
    <w:rsid w:val="00B7030B"/>
    <w:rsid w:val="00B71531"/>
    <w:rsid w:val="00B73DDD"/>
    <w:rsid w:val="00B753C9"/>
    <w:rsid w:val="00B767B4"/>
    <w:rsid w:val="00B935A5"/>
    <w:rsid w:val="00B96E23"/>
    <w:rsid w:val="00BC0C64"/>
    <w:rsid w:val="00BD6257"/>
    <w:rsid w:val="00BF5EE1"/>
    <w:rsid w:val="00C171D9"/>
    <w:rsid w:val="00C25455"/>
    <w:rsid w:val="00C35A7C"/>
    <w:rsid w:val="00C35B30"/>
    <w:rsid w:val="00C41718"/>
    <w:rsid w:val="00C41A96"/>
    <w:rsid w:val="00C558C5"/>
    <w:rsid w:val="00C56EA7"/>
    <w:rsid w:val="00C62461"/>
    <w:rsid w:val="00C63E4A"/>
    <w:rsid w:val="00C6510C"/>
    <w:rsid w:val="00C6538A"/>
    <w:rsid w:val="00C73096"/>
    <w:rsid w:val="00C74CB5"/>
    <w:rsid w:val="00C766B9"/>
    <w:rsid w:val="00C776A7"/>
    <w:rsid w:val="00C778CE"/>
    <w:rsid w:val="00C85F6A"/>
    <w:rsid w:val="00CB07D4"/>
    <w:rsid w:val="00CB09CA"/>
    <w:rsid w:val="00CC77BC"/>
    <w:rsid w:val="00CD77DF"/>
    <w:rsid w:val="00CE49AC"/>
    <w:rsid w:val="00CE672E"/>
    <w:rsid w:val="00CE7B4F"/>
    <w:rsid w:val="00CF3EEA"/>
    <w:rsid w:val="00D02CE6"/>
    <w:rsid w:val="00D031C2"/>
    <w:rsid w:val="00D123E9"/>
    <w:rsid w:val="00D12A84"/>
    <w:rsid w:val="00D1470B"/>
    <w:rsid w:val="00D24608"/>
    <w:rsid w:val="00D363EE"/>
    <w:rsid w:val="00D36801"/>
    <w:rsid w:val="00D40274"/>
    <w:rsid w:val="00D43C77"/>
    <w:rsid w:val="00D67EF3"/>
    <w:rsid w:val="00D72872"/>
    <w:rsid w:val="00D912A9"/>
    <w:rsid w:val="00DA0159"/>
    <w:rsid w:val="00DA10F6"/>
    <w:rsid w:val="00DA1259"/>
    <w:rsid w:val="00DB1FCD"/>
    <w:rsid w:val="00DB56AE"/>
    <w:rsid w:val="00DB795C"/>
    <w:rsid w:val="00DC0664"/>
    <w:rsid w:val="00DC7C1A"/>
    <w:rsid w:val="00DD0DE0"/>
    <w:rsid w:val="00DD5321"/>
    <w:rsid w:val="00DD65D5"/>
    <w:rsid w:val="00DF100F"/>
    <w:rsid w:val="00DF1694"/>
    <w:rsid w:val="00DF38F4"/>
    <w:rsid w:val="00E040B6"/>
    <w:rsid w:val="00E0454F"/>
    <w:rsid w:val="00E22E0F"/>
    <w:rsid w:val="00E369F7"/>
    <w:rsid w:val="00E45DFE"/>
    <w:rsid w:val="00E506B6"/>
    <w:rsid w:val="00E50FEF"/>
    <w:rsid w:val="00E51004"/>
    <w:rsid w:val="00E51C0E"/>
    <w:rsid w:val="00E6522B"/>
    <w:rsid w:val="00E75DB7"/>
    <w:rsid w:val="00E80CFA"/>
    <w:rsid w:val="00EA3131"/>
    <w:rsid w:val="00EA7869"/>
    <w:rsid w:val="00EB7E78"/>
    <w:rsid w:val="00EC2A4C"/>
    <w:rsid w:val="00EE05D2"/>
    <w:rsid w:val="00EE2279"/>
    <w:rsid w:val="00EE386E"/>
    <w:rsid w:val="00EE792B"/>
    <w:rsid w:val="00F238E0"/>
    <w:rsid w:val="00F3196A"/>
    <w:rsid w:val="00F37AC6"/>
    <w:rsid w:val="00F4558D"/>
    <w:rsid w:val="00F5504A"/>
    <w:rsid w:val="00F57AE8"/>
    <w:rsid w:val="00F648A0"/>
    <w:rsid w:val="00F67FD5"/>
    <w:rsid w:val="00F831EE"/>
    <w:rsid w:val="00F84427"/>
    <w:rsid w:val="00F87F20"/>
    <w:rsid w:val="00FA4AD3"/>
    <w:rsid w:val="00FE624F"/>
    <w:rsid w:val="00FF309D"/>
    <w:rsid w:val="00FF6DA1"/>
    <w:rsid w:val="028A16E7"/>
    <w:rsid w:val="03D7CEF6"/>
    <w:rsid w:val="08D4A121"/>
    <w:rsid w:val="0AA7E28D"/>
    <w:rsid w:val="0E77D0C8"/>
    <w:rsid w:val="117F0DAE"/>
    <w:rsid w:val="1349CD68"/>
    <w:rsid w:val="148169F9"/>
    <w:rsid w:val="1ACCEA2E"/>
    <w:rsid w:val="1C7F4891"/>
    <w:rsid w:val="20B072F1"/>
    <w:rsid w:val="24824F0C"/>
    <w:rsid w:val="252C1F5E"/>
    <w:rsid w:val="26A82B36"/>
    <w:rsid w:val="2EA1CA28"/>
    <w:rsid w:val="3729FB69"/>
    <w:rsid w:val="3D39BE6F"/>
    <w:rsid w:val="43DC6557"/>
    <w:rsid w:val="4694C38A"/>
    <w:rsid w:val="4708D733"/>
    <w:rsid w:val="47FDDBFE"/>
    <w:rsid w:val="49E339AF"/>
    <w:rsid w:val="4B4C7B3B"/>
    <w:rsid w:val="52453838"/>
    <w:rsid w:val="54DF0A16"/>
    <w:rsid w:val="5563C542"/>
    <w:rsid w:val="58491D87"/>
    <w:rsid w:val="5B7658CE"/>
    <w:rsid w:val="5C7CDE10"/>
    <w:rsid w:val="630F6DC1"/>
    <w:rsid w:val="6376AD02"/>
    <w:rsid w:val="6F3DF492"/>
    <w:rsid w:val="70E134D5"/>
    <w:rsid w:val="7366923C"/>
    <w:rsid w:val="74169F66"/>
    <w:rsid w:val="76EDF595"/>
    <w:rsid w:val="77BBD4C0"/>
    <w:rsid w:val="77BC8E78"/>
    <w:rsid w:val="7CA6AC10"/>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969696"/>
    </o:shapedefaults>
    <o:shapelayout v:ext="edit">
      <o:idmap v:ext="edit" data="2"/>
    </o:shapelayout>
  </w:shapeDefaults>
  <w:decimalSymbol w:val=","/>
  <w:listSeparator w:val=";"/>
  <w14:docId w14:val="6D27899F"/>
  <w15:docId w15:val="{A83B3E8B-5712-42BD-87DA-5A6D1E06A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67FD5"/>
  </w:style>
  <w:style w:type="paragraph" w:styleId="berschrift1">
    <w:name w:val="heading 1"/>
    <w:basedOn w:val="Standard"/>
    <w:next w:val="Standard"/>
    <w:qFormat/>
    <w:rsid w:val="00AA4E21"/>
    <w:pPr>
      <w:keepNext/>
      <w:tabs>
        <w:tab w:val="left" w:pos="851"/>
      </w:tabs>
      <w:spacing w:before="360"/>
      <w:outlineLvl w:val="0"/>
    </w:pPr>
    <w:rPr>
      <w:b/>
      <w:color w:val="0050A0" w:themeColor="background2"/>
      <w:sz w:val="28"/>
    </w:rPr>
  </w:style>
  <w:style w:type="paragraph" w:styleId="berschrift2">
    <w:name w:val="heading 2"/>
    <w:basedOn w:val="berschrift1"/>
    <w:next w:val="Standard"/>
    <w:qFormat/>
    <w:rsid w:val="00442B78"/>
    <w:pPr>
      <w:tabs>
        <w:tab w:val="left" w:pos="425"/>
      </w:tabs>
      <w:spacing w:before="300"/>
      <w:outlineLvl w:val="1"/>
    </w:pPr>
    <w:rPr>
      <w:rFonts w:cs="Arial"/>
      <w:b w:val="0"/>
      <w:bCs/>
      <w:iCs/>
      <w:szCs w:val="28"/>
    </w:rPr>
  </w:style>
  <w:style w:type="paragraph" w:styleId="berschrift3">
    <w:name w:val="heading 3"/>
    <w:basedOn w:val="berschrift1"/>
    <w:next w:val="Standard"/>
    <w:qFormat/>
    <w:rsid w:val="00442B78"/>
    <w:pPr>
      <w:spacing w:before="240"/>
      <w:outlineLvl w:val="2"/>
    </w:pPr>
    <w:rPr>
      <w:caps/>
      <w:color w:val="000000"/>
      <w:sz w:val="24"/>
    </w:rPr>
  </w:style>
  <w:style w:type="paragraph" w:styleId="berschrift4">
    <w:name w:val="heading 4"/>
    <w:basedOn w:val="berschrift1"/>
    <w:next w:val="Standard"/>
    <w:link w:val="berschrift4Zchn"/>
    <w:rsid w:val="00442B78"/>
    <w:pPr>
      <w:keepLines/>
      <w:spacing w:before="200"/>
      <w:outlineLvl w:val="3"/>
    </w:pPr>
    <w:rPr>
      <w:rFonts w:eastAsiaTheme="majorEastAsia" w:cstheme="majorBidi"/>
      <w:bCs/>
      <w:iCs/>
      <w:color w:val="0050A0"/>
      <w:sz w:val="22"/>
    </w:rPr>
  </w:style>
  <w:style w:type="paragraph" w:styleId="berschrift5">
    <w:name w:val="heading 5"/>
    <w:basedOn w:val="berschrift4"/>
    <w:next w:val="Standard"/>
    <w:link w:val="berschrift5Zchn"/>
    <w:rsid w:val="00D12A84"/>
    <w:pPr>
      <w:outlineLvl w:val="4"/>
    </w:pPr>
    <w:rPr>
      <w:color w:val="000000"/>
    </w:rPr>
  </w:style>
  <w:style w:type="paragraph" w:styleId="berschrift6">
    <w:name w:val="heading 6"/>
    <w:basedOn w:val="berschrift5"/>
    <w:next w:val="Standard"/>
    <w:link w:val="berschrift6Zchn"/>
    <w:rsid w:val="00D12A84"/>
    <w:pPr>
      <w:outlineLvl w:val="5"/>
    </w:pPr>
    <w:rPr>
      <w:b w:val="0"/>
      <w:iCs w:val="0"/>
      <w:u w:val="single"/>
    </w:rPr>
  </w:style>
  <w:style w:type="paragraph" w:styleId="berschrift7">
    <w:name w:val="heading 7"/>
    <w:basedOn w:val="berschrift5"/>
    <w:next w:val="Standard"/>
    <w:link w:val="berschrift7Zchn"/>
    <w:rsid w:val="00D12A84"/>
    <w:pPr>
      <w:outlineLvl w:val="6"/>
    </w:pPr>
    <w:rPr>
      <w:b w:val="0"/>
      <w:iCs w:val="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F67FD5"/>
    <w:pPr>
      <w:tabs>
        <w:tab w:val="center" w:pos="4536"/>
        <w:tab w:val="right" w:pos="9072"/>
      </w:tabs>
    </w:pPr>
    <w:rPr>
      <w:b/>
      <w:sz w:val="28"/>
    </w:rPr>
  </w:style>
  <w:style w:type="paragraph" w:styleId="Fuzeile">
    <w:name w:val="footer"/>
    <w:basedOn w:val="Standard"/>
    <w:link w:val="FuzeileZchn"/>
    <w:rsid w:val="00B753C9"/>
    <w:pPr>
      <w:tabs>
        <w:tab w:val="left" w:pos="2835"/>
        <w:tab w:val="left" w:pos="4536"/>
        <w:tab w:val="right" w:pos="9781"/>
      </w:tabs>
    </w:pPr>
    <w:rPr>
      <w:sz w:val="18"/>
    </w:rPr>
  </w:style>
  <w:style w:type="numbering" w:customStyle="1" w:styleId="FormatvorlageNummerierteListe">
    <w:name w:val="Formatvorlage Nummerierte Liste"/>
    <w:basedOn w:val="KeineListe"/>
    <w:rsid w:val="00A1761E"/>
    <w:pPr>
      <w:numPr>
        <w:numId w:val="18"/>
      </w:numPr>
    </w:pPr>
  </w:style>
  <w:style w:type="character" w:styleId="Hyperlink">
    <w:name w:val="Hyperlink"/>
    <w:uiPriority w:val="99"/>
    <w:qFormat/>
    <w:rsid w:val="00AA4E21"/>
    <w:rPr>
      <w:rFonts w:ascii="Calibri" w:hAnsi="Calibri"/>
      <w:color w:val="0050A0" w:themeColor="background2"/>
      <w:sz w:val="22"/>
      <w:u w:val="single"/>
    </w:rPr>
  </w:style>
  <w:style w:type="character" w:customStyle="1" w:styleId="KopfzeileZchn">
    <w:name w:val="Kopfzeile Zchn"/>
    <w:link w:val="Kopfzeile"/>
    <w:rsid w:val="00F67FD5"/>
    <w:rPr>
      <w:b/>
      <w:sz w:val="28"/>
    </w:rPr>
  </w:style>
  <w:style w:type="character" w:customStyle="1" w:styleId="FuzeileZchn">
    <w:name w:val="Fußzeile Zchn"/>
    <w:link w:val="Fuzeile"/>
    <w:rsid w:val="00B753C9"/>
    <w:rPr>
      <w:sz w:val="18"/>
    </w:rPr>
  </w:style>
  <w:style w:type="paragraph" w:styleId="Aufzhlungszeichen">
    <w:name w:val="List Bullet"/>
    <w:basedOn w:val="Standard"/>
    <w:qFormat/>
    <w:rsid w:val="00D12A84"/>
    <w:pPr>
      <w:numPr>
        <w:numId w:val="1"/>
      </w:numPr>
      <w:tabs>
        <w:tab w:val="left" w:pos="357"/>
      </w:tabs>
      <w:ind w:left="357" w:hanging="357"/>
      <w:contextualSpacing/>
    </w:pPr>
  </w:style>
  <w:style w:type="table" w:styleId="Tabellenraster">
    <w:name w:val="Table Grid"/>
    <w:aliases w:val="Schmalz - Standard"/>
    <w:basedOn w:val="NormaleTabelle"/>
    <w:rsid w:val="005F456E"/>
    <w:tblPr>
      <w:tblStyleRowBandSize w:val="1"/>
      <w:tblStyleColBandSize w:val="1"/>
      <w:tblInd w:w="57" w:type="dxa"/>
      <w:tblBorders>
        <w:insideV w:val="single" w:sz="2" w:space="0" w:color="auto"/>
      </w:tblBorders>
      <w:tblCellMar>
        <w:top w:w="28" w:type="dxa"/>
        <w:left w:w="57" w:type="dxa"/>
        <w:bottom w:w="28" w:type="dxa"/>
        <w:right w:w="57" w:type="dxa"/>
      </w:tblCellMar>
    </w:tblPr>
    <w:tblStylePr w:type="firstRow">
      <w:pPr>
        <w:wordWrap/>
        <w:spacing w:beforeLines="0" w:before="0" w:beforeAutospacing="0" w:afterLines="0" w:after="0" w:afterAutospacing="0" w:line="240" w:lineRule="auto"/>
      </w:pPr>
      <w:rPr>
        <w:rFonts w:ascii="Calibri" w:hAnsi="Calibri"/>
        <w:b/>
        <w:color w:val="000000" w:themeColor="text1"/>
        <w:sz w:val="22"/>
      </w:rPr>
      <w:tblPr/>
      <w:tcPr>
        <w:tcBorders>
          <w:top w:val="nil"/>
          <w:left w:val="nil"/>
          <w:bottom w:val="single" w:sz="2" w:space="0" w:color="auto"/>
          <w:right w:val="nil"/>
          <w:insideH w:val="nil"/>
          <w:insideV w:val="single" w:sz="2" w:space="0" w:color="auto"/>
          <w:tl2br w:val="nil"/>
          <w:tr2bl w:val="nil"/>
        </w:tcBorders>
        <w:shd w:val="clear" w:color="auto" w:fill="FFFFFF" w:themeFill="background1"/>
      </w:tcPr>
    </w:tblStylePr>
    <w:tblStylePr w:type="lastRow">
      <w:rPr>
        <w:rFonts w:ascii="Calibri" w:hAnsi="Calibri"/>
        <w:b/>
      </w:rPr>
      <w:tblPr/>
      <w:tcPr>
        <w:tcBorders>
          <w:top w:val="single" w:sz="12" w:space="0" w:color="auto"/>
        </w:tcBorders>
      </w:tcPr>
    </w:tblStylePr>
    <w:tblStylePr w:type="band1Horz">
      <w:tblPr/>
      <w:tcPr>
        <w:shd w:val="clear" w:color="auto" w:fill="F0F0F0" w:themeFill="accent6"/>
      </w:tcPr>
    </w:tblStylePr>
    <w:tblStylePr w:type="band2Horz">
      <w:rPr>
        <w:color w:val="auto"/>
      </w:rPr>
    </w:tblStylePr>
  </w:style>
  <w:style w:type="table" w:customStyle="1" w:styleId="Schmalz-grau">
    <w:name w:val="Schmalz - grau"/>
    <w:basedOn w:val="NormaleTabelle"/>
    <w:uiPriority w:val="99"/>
    <w:rsid w:val="00171A01"/>
    <w:tblPr>
      <w:tblStyleRowBandSize w:val="1"/>
      <w:tblInd w:w="57" w:type="dxa"/>
      <w:tblBorders>
        <w:insideV w:val="single" w:sz="2" w:space="0" w:color="6F7072"/>
      </w:tblBorders>
      <w:tblCellMar>
        <w:top w:w="28" w:type="dxa"/>
        <w:left w:w="57" w:type="dxa"/>
        <w:bottom w:w="28" w:type="dxa"/>
        <w:right w:w="57" w:type="dxa"/>
      </w:tblCellMar>
    </w:tblPr>
    <w:tblStylePr w:type="firstRow">
      <w:rPr>
        <w:rFonts w:ascii="Arial" w:hAnsi="Arial"/>
        <w:b/>
        <w:color w:val="auto"/>
      </w:rPr>
      <w:tblPr/>
      <w:tcPr>
        <w:shd w:val="clear" w:color="auto" w:fill="C4C5C6"/>
      </w:tcPr>
    </w:tblStylePr>
    <w:tblStylePr w:type="lastRow">
      <w:rPr>
        <w:rFonts w:ascii="Arial" w:hAnsi="Arial"/>
        <w:b/>
      </w:rPr>
      <w:tblPr/>
      <w:tcPr>
        <w:tcBorders>
          <w:top w:val="single" w:sz="2" w:space="0" w:color="6F7072"/>
        </w:tcBorders>
      </w:tcPr>
    </w:tblStylePr>
    <w:tblStylePr w:type="band2Horz">
      <w:tblPr/>
      <w:tcPr>
        <w:shd w:val="clear" w:color="auto" w:fill="EBECEC"/>
      </w:tcPr>
    </w:tblStylePr>
  </w:style>
  <w:style w:type="character" w:styleId="BesuchterLink">
    <w:name w:val="FollowedHyperlink"/>
    <w:basedOn w:val="Absatz-Standardschriftart"/>
    <w:rsid w:val="00D12A84"/>
    <w:rPr>
      <w:rFonts w:ascii="Calibri" w:hAnsi="Calibri"/>
      <w:color w:val="505050"/>
      <w:sz w:val="22"/>
      <w:u w:val="single"/>
    </w:rPr>
  </w:style>
  <w:style w:type="table" w:styleId="TabelleAktuell">
    <w:name w:val="Table Contemporary"/>
    <w:basedOn w:val="NormaleTabelle"/>
    <w:rsid w:val="00562CA9"/>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berschrift4Zchn">
    <w:name w:val="Überschrift 4 Zchn"/>
    <w:basedOn w:val="Absatz-Standardschriftart"/>
    <w:link w:val="berschrift4"/>
    <w:rsid w:val="00442B78"/>
    <w:rPr>
      <w:rFonts w:eastAsiaTheme="majorEastAsia" w:cstheme="majorBidi"/>
      <w:b/>
      <w:bCs/>
      <w:iCs/>
      <w:color w:val="0050A0"/>
    </w:rPr>
  </w:style>
  <w:style w:type="character" w:customStyle="1" w:styleId="berschrift5Zchn">
    <w:name w:val="Überschrift 5 Zchn"/>
    <w:basedOn w:val="Absatz-Standardschriftart"/>
    <w:link w:val="berschrift5"/>
    <w:rsid w:val="00D12A84"/>
    <w:rPr>
      <w:rFonts w:eastAsiaTheme="majorEastAsia" w:cstheme="majorBidi"/>
      <w:b/>
      <w:bCs/>
      <w:iCs/>
      <w:color w:val="000000"/>
    </w:rPr>
  </w:style>
  <w:style w:type="character" w:customStyle="1" w:styleId="berschrift6Zchn">
    <w:name w:val="Überschrift 6 Zchn"/>
    <w:basedOn w:val="Absatz-Standardschriftart"/>
    <w:link w:val="berschrift6"/>
    <w:rsid w:val="00D12A84"/>
    <w:rPr>
      <w:rFonts w:eastAsiaTheme="majorEastAsia" w:cstheme="majorBidi"/>
      <w:bCs/>
      <w:color w:val="000000"/>
      <w:u w:val="single"/>
    </w:rPr>
  </w:style>
  <w:style w:type="paragraph" w:styleId="Inhaltsverzeichnisberschrift">
    <w:name w:val="TOC Heading"/>
    <w:basedOn w:val="berschrift1"/>
    <w:next w:val="Standard"/>
    <w:uiPriority w:val="39"/>
    <w:semiHidden/>
    <w:unhideWhenUsed/>
    <w:qFormat/>
    <w:rsid w:val="001F552D"/>
    <w:pPr>
      <w:keepLines/>
      <w:tabs>
        <w:tab w:val="clear" w:pos="851"/>
      </w:tabs>
      <w:spacing w:before="480" w:line="276" w:lineRule="auto"/>
      <w:outlineLvl w:val="9"/>
    </w:pPr>
    <w:rPr>
      <w:rFonts w:asciiTheme="majorHAnsi" w:eastAsiaTheme="majorEastAsia" w:hAnsiTheme="majorHAnsi" w:cstheme="majorBidi"/>
      <w:bCs/>
      <w:color w:val="325D90" w:themeColor="accent1" w:themeShade="BF"/>
      <w:szCs w:val="28"/>
    </w:rPr>
  </w:style>
  <w:style w:type="paragraph" w:styleId="Verzeichnis1">
    <w:name w:val="toc 1"/>
    <w:basedOn w:val="Standard"/>
    <w:next w:val="Standard"/>
    <w:autoRedefine/>
    <w:uiPriority w:val="39"/>
    <w:rsid w:val="001F552D"/>
    <w:pPr>
      <w:spacing w:after="100"/>
    </w:pPr>
  </w:style>
  <w:style w:type="paragraph" w:styleId="Verzeichnis2">
    <w:name w:val="toc 2"/>
    <w:basedOn w:val="Standard"/>
    <w:next w:val="Standard"/>
    <w:autoRedefine/>
    <w:uiPriority w:val="39"/>
    <w:rsid w:val="001F552D"/>
    <w:pPr>
      <w:spacing w:after="100"/>
      <w:ind w:left="200"/>
    </w:pPr>
  </w:style>
  <w:style w:type="paragraph" w:styleId="Verzeichnis3">
    <w:name w:val="toc 3"/>
    <w:basedOn w:val="Standard"/>
    <w:next w:val="Standard"/>
    <w:autoRedefine/>
    <w:uiPriority w:val="39"/>
    <w:rsid w:val="001F552D"/>
    <w:pPr>
      <w:spacing w:after="100"/>
      <w:ind w:left="400"/>
    </w:pPr>
  </w:style>
  <w:style w:type="paragraph" w:styleId="Sprechblasentext">
    <w:name w:val="Balloon Text"/>
    <w:basedOn w:val="Standard"/>
    <w:link w:val="SprechblasentextZchn"/>
    <w:rsid w:val="0031144A"/>
    <w:rPr>
      <w:rFonts w:cs="Tahoma"/>
      <w:sz w:val="18"/>
      <w:szCs w:val="16"/>
    </w:rPr>
  </w:style>
  <w:style w:type="character" w:customStyle="1" w:styleId="SprechblasentextZchn">
    <w:name w:val="Sprechblasentext Zchn"/>
    <w:basedOn w:val="Absatz-Standardschriftart"/>
    <w:link w:val="Sprechblasentext"/>
    <w:rsid w:val="0031144A"/>
    <w:rPr>
      <w:rFonts w:cs="Tahoma"/>
      <w:sz w:val="18"/>
      <w:szCs w:val="16"/>
    </w:rPr>
  </w:style>
  <w:style w:type="table" w:customStyle="1" w:styleId="WeiohneLinien-Bildeinfgen">
    <w:name w:val="Weiß ohne Linien - Bild einfügen"/>
    <w:basedOn w:val="NormaleTabelle"/>
    <w:uiPriority w:val="99"/>
    <w:rsid w:val="000F0770"/>
    <w:tblPr>
      <w:tblCellMar>
        <w:left w:w="0" w:type="dxa"/>
        <w:right w:w="0" w:type="dxa"/>
      </w:tblCellMar>
    </w:tblPr>
  </w:style>
  <w:style w:type="character" w:customStyle="1" w:styleId="berschrift7Zchn">
    <w:name w:val="Überschrift 7 Zchn"/>
    <w:basedOn w:val="Absatz-Standardschriftart"/>
    <w:link w:val="berschrift7"/>
    <w:rsid w:val="00D12A84"/>
    <w:rPr>
      <w:rFonts w:eastAsiaTheme="majorEastAsia" w:cstheme="majorBidi"/>
      <w:bCs/>
      <w:color w:val="000000"/>
    </w:rPr>
  </w:style>
  <w:style w:type="table" w:customStyle="1" w:styleId="Schmalz-LinienBlau">
    <w:name w:val="Schmalz - Linien (Blau)"/>
    <w:basedOn w:val="NormaleTabelle"/>
    <w:uiPriority w:val="99"/>
    <w:rsid w:val="00B935A5"/>
    <w:tblPr>
      <w:tblInd w:w="57" w:type="dxa"/>
      <w:tblBorders>
        <w:insideH w:val="single" w:sz="2" w:space="0" w:color="auto"/>
        <w:insideV w:val="single" w:sz="2" w:space="0" w:color="auto"/>
      </w:tblBorders>
      <w:tblCellMar>
        <w:top w:w="28" w:type="dxa"/>
        <w:left w:w="57" w:type="dxa"/>
        <w:bottom w:w="28" w:type="dxa"/>
        <w:right w:w="57" w:type="dxa"/>
      </w:tblCellMar>
    </w:tblPr>
    <w:tblStylePr w:type="firstRow">
      <w:rPr>
        <w:b/>
      </w:rPr>
    </w:tblStylePr>
  </w:style>
  <w:style w:type="character" w:styleId="Platzhaltertext">
    <w:name w:val="Placeholder Text"/>
    <w:basedOn w:val="Absatz-Standardschriftart"/>
    <w:uiPriority w:val="99"/>
    <w:semiHidden/>
    <w:rsid w:val="00890467"/>
    <w:rPr>
      <w:color w:val="808080"/>
    </w:rPr>
  </w:style>
  <w:style w:type="table" w:styleId="TabelleFarbig2">
    <w:name w:val="Table Colorful 2"/>
    <w:basedOn w:val="NormaleTabelle"/>
    <w:rsid w:val="00B935A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3D-Effekt3">
    <w:name w:val="Table 3D effects 3"/>
    <w:basedOn w:val="NormaleTabelle"/>
    <w:rsid w:val="000C53CD"/>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1">
    <w:name w:val="Table 3D effects 1"/>
    <w:basedOn w:val="NormaleTabelle"/>
    <w:rsid w:val="00317A0D"/>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Listenabsatz">
    <w:name w:val="List Paragraph"/>
    <w:basedOn w:val="Standard"/>
    <w:uiPriority w:val="34"/>
    <w:rsid w:val="002E1188"/>
    <w:pPr>
      <w:ind w:left="720"/>
      <w:contextualSpacing/>
    </w:pPr>
  </w:style>
  <w:style w:type="paragraph" w:customStyle="1" w:styleId="Zeichen">
    <w:name w:val="Zeichen"/>
    <w:basedOn w:val="Standard"/>
    <w:next w:val="berschrift4"/>
    <w:rsid w:val="00A34302"/>
    <w:pPr>
      <w:overflowPunct w:val="0"/>
      <w:autoSpaceDE w:val="0"/>
      <w:autoSpaceDN w:val="0"/>
      <w:adjustRightInd w:val="0"/>
      <w:spacing w:line="360" w:lineRule="auto"/>
      <w:textAlignment w:val="baseline"/>
    </w:pPr>
    <w:rPr>
      <w:rFonts w:ascii="Arial" w:hAnsi="Arial"/>
      <w:i/>
      <w:sz w:val="20"/>
      <w:szCs w:val="20"/>
    </w:rPr>
  </w:style>
  <w:style w:type="character" w:styleId="Kommentarzeichen">
    <w:name w:val="annotation reference"/>
    <w:basedOn w:val="Absatz-Standardschriftart"/>
    <w:semiHidden/>
    <w:unhideWhenUsed/>
    <w:rsid w:val="002A4BC1"/>
    <w:rPr>
      <w:sz w:val="16"/>
      <w:szCs w:val="16"/>
    </w:rPr>
  </w:style>
  <w:style w:type="paragraph" w:styleId="Kommentartext">
    <w:name w:val="annotation text"/>
    <w:basedOn w:val="Standard"/>
    <w:link w:val="KommentartextZchn"/>
    <w:unhideWhenUsed/>
    <w:rsid w:val="002A4BC1"/>
    <w:rPr>
      <w:sz w:val="20"/>
      <w:szCs w:val="20"/>
    </w:rPr>
  </w:style>
  <w:style w:type="character" w:customStyle="1" w:styleId="KommentartextZchn">
    <w:name w:val="Kommentartext Zchn"/>
    <w:basedOn w:val="Absatz-Standardschriftart"/>
    <w:link w:val="Kommentartext"/>
    <w:rsid w:val="002A4BC1"/>
    <w:rPr>
      <w:sz w:val="20"/>
      <w:szCs w:val="20"/>
    </w:rPr>
  </w:style>
  <w:style w:type="paragraph" w:styleId="Kommentarthema">
    <w:name w:val="annotation subject"/>
    <w:basedOn w:val="Kommentartext"/>
    <w:next w:val="Kommentartext"/>
    <w:link w:val="KommentarthemaZchn"/>
    <w:semiHidden/>
    <w:unhideWhenUsed/>
    <w:rsid w:val="002A4BC1"/>
    <w:rPr>
      <w:b/>
      <w:bCs/>
    </w:rPr>
  </w:style>
  <w:style w:type="character" w:customStyle="1" w:styleId="KommentarthemaZchn">
    <w:name w:val="Kommentarthema Zchn"/>
    <w:basedOn w:val="KommentartextZchn"/>
    <w:link w:val="Kommentarthema"/>
    <w:semiHidden/>
    <w:rsid w:val="002A4BC1"/>
    <w:rPr>
      <w:b/>
      <w:bCs/>
      <w:sz w:val="20"/>
      <w:szCs w:val="20"/>
    </w:rPr>
  </w:style>
  <w:style w:type="paragraph" w:styleId="berarbeitung">
    <w:name w:val="Revision"/>
    <w:hidden/>
    <w:uiPriority w:val="99"/>
    <w:semiHidden/>
    <w:rsid w:val="00030C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021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customXml" Target="../customXml/item26.xml"/><Relationship Id="rId39" Type="http://schemas.openxmlformats.org/officeDocument/2006/relationships/image" Target="media/image3.jpeg"/><Relationship Id="rId3" Type="http://schemas.openxmlformats.org/officeDocument/2006/relationships/customXml" Target="../customXml/item3.xml"/><Relationship Id="rId21" Type="http://schemas.openxmlformats.org/officeDocument/2006/relationships/customXml" Target="../customXml/item21.xml"/><Relationship Id="rId34" Type="http://schemas.openxmlformats.org/officeDocument/2006/relationships/webSettings" Target="webSettings.xml"/><Relationship Id="rId42" Type="http://schemas.openxmlformats.org/officeDocument/2006/relationships/image" Target="media/image6.jpeg"/><Relationship Id="rId47" Type="http://schemas.openxmlformats.org/officeDocument/2006/relationships/footer" Target="footer1.xml"/><Relationship Id="rId50"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customXml" Target="../customXml/item25.xml"/><Relationship Id="rId33" Type="http://schemas.openxmlformats.org/officeDocument/2006/relationships/settings" Target="settings.xml"/><Relationship Id="rId38" Type="http://schemas.openxmlformats.org/officeDocument/2006/relationships/image" Target="media/image2.jpeg"/><Relationship Id="rId46"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customXml" Target="../customXml/item29.xml"/><Relationship Id="rId41" Type="http://schemas.openxmlformats.org/officeDocument/2006/relationships/image" Target="media/image5.jpe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styles" Target="styles.xml"/><Relationship Id="rId37" Type="http://schemas.openxmlformats.org/officeDocument/2006/relationships/image" Target="media/image1.jpeg"/><Relationship Id="rId40" Type="http://schemas.openxmlformats.org/officeDocument/2006/relationships/image" Target="media/image4.jpeg"/><Relationship Id="rId45" Type="http://schemas.openxmlformats.org/officeDocument/2006/relationships/hyperlink" Target="https://www.schmalz.com/de/unternehmen/schmalz-aktuell/presse/" TargetMode="Externa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customXml" Target="../customXml/item28.xml"/><Relationship Id="rId36" Type="http://schemas.openxmlformats.org/officeDocument/2006/relationships/endnotes" Target="endnotes.xml"/><Relationship Id="rId49" Type="http://schemas.openxmlformats.org/officeDocument/2006/relationships/footer" Target="footer2.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numbering" Target="numbering.xml"/><Relationship Id="rId44" Type="http://schemas.openxmlformats.org/officeDocument/2006/relationships/hyperlink" Target="http://www.schmalz.com/"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customXml" Target="../customXml/item27.xml"/><Relationship Id="rId30" Type="http://schemas.openxmlformats.org/officeDocument/2006/relationships/customXml" Target="../customXml/item30.xml"/><Relationship Id="rId35" Type="http://schemas.openxmlformats.org/officeDocument/2006/relationships/footnotes" Target="footnotes.xml"/><Relationship Id="rId43" Type="http://schemas.openxmlformats.org/officeDocument/2006/relationships/hyperlink" Target="mailto:presse@schmalz.de" TargetMode="External"/><Relationship Id="rId48" Type="http://schemas.openxmlformats.org/officeDocument/2006/relationships/header" Target="header2.xml"/><Relationship Id="rId8" Type="http://schemas.openxmlformats.org/officeDocument/2006/relationships/customXml" Target="../customXml/item8.xml"/><Relationship Id="rId51"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Design1">
  <a:themeElements>
    <a:clrScheme name="Benutzerdefiniert 7">
      <a:dk1>
        <a:sysClr val="windowText" lastClr="000000"/>
      </a:dk1>
      <a:lt1>
        <a:srgbClr val="FFFFFF"/>
      </a:lt1>
      <a:dk2>
        <a:srgbClr val="FF6600"/>
      </a:dk2>
      <a:lt2>
        <a:srgbClr val="0050A0"/>
      </a:lt2>
      <a:accent1>
        <a:srgbClr val="467DBE"/>
      </a:accent1>
      <a:accent2>
        <a:srgbClr val="96C3E6"/>
      </a:accent2>
      <a:accent3>
        <a:srgbClr val="CDE0F2"/>
      </a:accent3>
      <a:accent4>
        <a:srgbClr val="505050"/>
      </a:accent4>
      <a:accent5>
        <a:srgbClr val="B4B4B4"/>
      </a:accent5>
      <a:accent6>
        <a:srgbClr val="F0F0F0"/>
      </a:accent6>
      <a:hlink>
        <a:srgbClr val="0050A0"/>
      </a:hlink>
      <a:folHlink>
        <a:srgbClr val="505050"/>
      </a:folHlink>
    </a:clrScheme>
    <a:fontScheme name="Schmalz">
      <a:majorFont>
        <a:latin typeface="Calibri"/>
        <a:ea typeface=""/>
        <a:cs typeface=""/>
      </a:majorFont>
      <a:minorFont>
        <a:latin typeface="Calibri"/>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solidFill>
          <a:schemeClr val="accent5"/>
        </a:solidFill>
        <a:ln w="12700" cap="flat" cmpd="sng" algn="ctr">
          <a:noFill/>
          <a:prstDash val="solid"/>
          <a:round/>
          <a:headEnd type="none" w="med" len="med"/>
          <a:tailEnd type="none" w="med" len="med"/>
        </a:ln>
        <a:effectLst/>
      </a:spPr>
      <a:bodyPr vert="horz" wrap="square" lIns="91440" tIns="45720" rIns="91440" bIns="45720" numCol="1" rtlCol="0" anchor="t" anchorCtr="0" compatLnSpc="1">
        <a:prstTxWarp prst="textNoShape">
          <a:avLst/>
        </a:prstTxWarp>
      </a:bodyPr>
      <a:lstStyle/>
    </a:spDef>
    <a:lnDef>
      <a:spPr bwMode="auto">
        <a:xfrm>
          <a:off x="0" y="0"/>
          <a:ext cx="1" cy="1"/>
        </a:xfrm>
        <a:custGeom>
          <a:avLst/>
          <a:gdLst/>
          <a:ahLst/>
          <a:cxnLst/>
          <a:rect l="0" t="0" r="0" b="0"/>
          <a:pathLst/>
        </a:custGeom>
        <a:solidFill>
          <a:schemeClr val="accent1"/>
        </a:solidFill>
        <a:ln w="12700" cap="flat" cmpd="sng" algn="ctr">
          <a:solidFill>
            <a:schemeClr val="tx1"/>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a:spPr>
      <a:bodyPr vert="horz" wrap="square" lIns="91440" tIns="45720" rIns="91440" bIns="45720" numCol="1" anchor="t" anchorCtr="0" compatLnSpc="1">
        <a:prstTxWarp prst="textNoShape">
          <a:avLst/>
        </a:prstTxWarp>
      </a:bodyPr>
      <a:lstStyle>
        <a:defPPr marL="0" marR="0" indent="0" algn="l" defTabSz="914400" rtl="0" eaLnBrk="0" fontAlgn="base" latinLnBrk="0" hangingPunct="0">
          <a:lnSpc>
            <a:spcPct val="100000"/>
          </a:lnSpc>
          <a:spcBef>
            <a:spcPct val="0"/>
          </a:spcBef>
          <a:spcAft>
            <a:spcPct val="0"/>
          </a:spcAft>
          <a:buClrTx/>
          <a:buSzTx/>
          <a:buFontTx/>
          <a:buNone/>
          <a:tabLst/>
          <a:defRPr kumimoji="0" lang="de-DE" sz="1200" b="0" i="0" u="none" strike="noStrike" cap="none" normalizeH="0" baseline="0" smtClean="0">
            <a:ln>
              <a:noFill/>
            </a:ln>
            <a:solidFill>
              <a:schemeClr val="tx1"/>
            </a:solidFill>
            <a:effectLst/>
            <a:latin typeface="Arial" charset="0"/>
          </a:defRPr>
        </a:defPPr>
      </a:lstStyle>
    </a:lnDef>
  </a:objectDefaults>
  <a:extraClrSchemeLst>
    <a:extraClrScheme>
      <a:clrScheme name="Standarddesign 1">
        <a:dk1>
          <a:srgbClr val="000000"/>
        </a:dk1>
        <a:lt1>
          <a:srgbClr val="FFFFFF"/>
        </a:lt1>
        <a:dk2>
          <a:srgbClr val="000000"/>
        </a:dk2>
        <a:lt2>
          <a:srgbClr val="808080"/>
        </a:lt2>
        <a:accent1>
          <a:srgbClr val="00CC99"/>
        </a:accent1>
        <a:accent2>
          <a:srgbClr val="3333CC"/>
        </a:accent2>
        <a:accent3>
          <a:srgbClr val="FFFFFF"/>
        </a:accent3>
        <a:accent4>
          <a:srgbClr val="000000"/>
        </a:accent4>
        <a:accent5>
          <a:srgbClr val="AAE2CA"/>
        </a:accent5>
        <a:accent6>
          <a:srgbClr val="2D2DB9"/>
        </a:accent6>
        <a:hlink>
          <a:srgbClr val="CCCCFF"/>
        </a:hlink>
        <a:folHlink>
          <a:srgbClr val="B2B2B2"/>
        </a:folHlink>
      </a:clrScheme>
      <a:clrMap bg1="lt1" tx1="dk1" bg2="lt2" tx2="dk2" accent1="accent1" accent2="accent2" accent3="accent3" accent4="accent4" accent5="accent5" accent6="accent6" hlink="hlink" folHlink="folHlink"/>
    </a:extraClrScheme>
    <a:extraClrScheme>
      <a:clrScheme name="Standarddesign 2">
        <a:dk1>
          <a:srgbClr val="000000"/>
        </a:dk1>
        <a:lt1>
          <a:srgbClr val="FFFFFF"/>
        </a:lt1>
        <a:dk2>
          <a:srgbClr val="0000FF"/>
        </a:dk2>
        <a:lt2>
          <a:srgbClr val="FFFF00"/>
        </a:lt2>
        <a:accent1>
          <a:srgbClr val="FF9900"/>
        </a:accent1>
        <a:accent2>
          <a:srgbClr val="00FFFF"/>
        </a:accent2>
        <a:accent3>
          <a:srgbClr val="AAAAFF"/>
        </a:accent3>
        <a:accent4>
          <a:srgbClr val="DADADA"/>
        </a:accent4>
        <a:accent5>
          <a:srgbClr val="FFCAAA"/>
        </a:accent5>
        <a:accent6>
          <a:srgbClr val="00E7E7"/>
        </a:accent6>
        <a:hlink>
          <a:srgbClr val="FF0000"/>
        </a:hlink>
        <a:folHlink>
          <a:srgbClr val="969696"/>
        </a:folHlink>
      </a:clrScheme>
      <a:clrMap bg1="dk2" tx1="lt1" bg2="dk1" tx2="lt2" accent1="accent1" accent2="accent2" accent3="accent3" accent4="accent4" accent5="accent5" accent6="accent6" hlink="hlink" folHlink="folHlink"/>
    </a:extraClrScheme>
    <a:extraClrScheme>
      <a:clrScheme name="Standarddesign 3">
        <a:dk1>
          <a:srgbClr val="000000"/>
        </a:dk1>
        <a:lt1>
          <a:srgbClr val="FFFFCC"/>
        </a:lt1>
        <a:dk2>
          <a:srgbClr val="808000"/>
        </a:dk2>
        <a:lt2>
          <a:srgbClr val="666633"/>
        </a:lt2>
        <a:accent1>
          <a:srgbClr val="339933"/>
        </a:accent1>
        <a:accent2>
          <a:srgbClr val="800000"/>
        </a:accent2>
        <a:accent3>
          <a:srgbClr val="FFFFE2"/>
        </a:accent3>
        <a:accent4>
          <a:srgbClr val="000000"/>
        </a:accent4>
        <a:accent5>
          <a:srgbClr val="ADCAAD"/>
        </a:accent5>
        <a:accent6>
          <a:srgbClr val="730000"/>
        </a:accent6>
        <a:hlink>
          <a:srgbClr val="0033CC"/>
        </a:hlink>
        <a:folHlink>
          <a:srgbClr val="FFCC66"/>
        </a:folHlink>
      </a:clrScheme>
      <a:clrMap bg1="lt1" tx1="dk1" bg2="lt2" tx2="dk2" accent1="accent1" accent2="accent2" accent3="accent3" accent4="accent4" accent5="accent5" accent6="accent6" hlink="hlink" folHlink="folHlink"/>
    </a:extraClrScheme>
    <a:extraClrScheme>
      <a:clrScheme name="Standarddesign 4">
        <a:dk1>
          <a:srgbClr val="000000"/>
        </a:dk1>
        <a:lt1>
          <a:srgbClr val="FFFFFF"/>
        </a:lt1>
        <a:dk2>
          <a:srgbClr val="000000"/>
        </a:dk2>
        <a:lt2>
          <a:srgbClr val="333333"/>
        </a:lt2>
        <a:accent1>
          <a:srgbClr val="DDDDDD"/>
        </a:accent1>
        <a:accent2>
          <a:srgbClr val="808080"/>
        </a:accent2>
        <a:accent3>
          <a:srgbClr val="FFFFFF"/>
        </a:accent3>
        <a:accent4>
          <a:srgbClr val="000000"/>
        </a:accent4>
        <a:accent5>
          <a:srgbClr val="EBEBEB"/>
        </a:accent5>
        <a:accent6>
          <a:srgbClr val="737373"/>
        </a:accent6>
        <a:hlink>
          <a:srgbClr val="4D4D4D"/>
        </a:hlink>
        <a:folHlink>
          <a:srgbClr val="EAEAEA"/>
        </a:folHlink>
      </a:clrScheme>
      <a:clrMap bg1="lt1" tx1="dk1" bg2="lt2" tx2="dk2" accent1="accent1" accent2="accent2" accent3="accent3" accent4="accent4" accent5="accent5" accent6="accent6" hlink="hlink" folHlink="folHlink"/>
    </a:extraClrScheme>
    <a:extraClrScheme>
      <a:clrScheme name="Standarddesign 5">
        <a:dk1>
          <a:srgbClr val="000000"/>
        </a:dk1>
        <a:lt1>
          <a:srgbClr val="FFFFFF"/>
        </a:lt1>
        <a:dk2>
          <a:srgbClr val="000000"/>
        </a:dk2>
        <a:lt2>
          <a:srgbClr val="808080"/>
        </a:lt2>
        <a:accent1>
          <a:srgbClr val="FFCC66"/>
        </a:accent1>
        <a:accent2>
          <a:srgbClr val="0000FF"/>
        </a:accent2>
        <a:accent3>
          <a:srgbClr val="FFFFFF"/>
        </a:accent3>
        <a:accent4>
          <a:srgbClr val="000000"/>
        </a:accent4>
        <a:accent5>
          <a:srgbClr val="FFE2B8"/>
        </a:accent5>
        <a:accent6>
          <a:srgbClr val="0000E7"/>
        </a:accent6>
        <a:hlink>
          <a:srgbClr val="CC00CC"/>
        </a:hlink>
        <a:folHlink>
          <a:srgbClr val="C0C0C0"/>
        </a:folHlink>
      </a:clrScheme>
      <a:clrMap bg1="lt1" tx1="dk1" bg2="lt2" tx2="dk2" accent1="accent1" accent2="accent2" accent3="accent3" accent4="accent4" accent5="accent5" accent6="accent6" hlink="hlink" folHlink="folHlink"/>
    </a:extraClrScheme>
    <a:extraClrScheme>
      <a:clrScheme name="Standarddesign 6">
        <a:dk1>
          <a:srgbClr val="000000"/>
        </a:dk1>
        <a:lt1>
          <a:srgbClr val="FFFFFF"/>
        </a:lt1>
        <a:dk2>
          <a:srgbClr val="000000"/>
        </a:dk2>
        <a:lt2>
          <a:srgbClr val="808080"/>
        </a:lt2>
        <a:accent1>
          <a:srgbClr val="C0C0C0"/>
        </a:accent1>
        <a:accent2>
          <a:srgbClr val="0066FF"/>
        </a:accent2>
        <a:accent3>
          <a:srgbClr val="FFFFFF"/>
        </a:accent3>
        <a:accent4>
          <a:srgbClr val="000000"/>
        </a:accent4>
        <a:accent5>
          <a:srgbClr val="DCDCDC"/>
        </a:accent5>
        <a:accent6>
          <a:srgbClr val="005CE7"/>
        </a:accent6>
        <a:hlink>
          <a:srgbClr val="FF0000"/>
        </a:hlink>
        <a:folHlink>
          <a:srgbClr val="009900"/>
        </a:folHlink>
      </a:clrScheme>
      <a:clrMap bg1="lt1" tx1="dk1" bg2="lt2" tx2="dk2" accent1="accent1" accent2="accent2" accent3="accent3" accent4="accent4" accent5="accent5" accent6="accent6" hlink="hlink" folHlink="folHlink"/>
    </a:extraClrScheme>
    <a:extraClrScheme>
      <a:clrScheme name="Standarddesign 7">
        <a:dk1>
          <a:srgbClr val="000000"/>
        </a:dk1>
        <a:lt1>
          <a:srgbClr val="FFFFFF"/>
        </a:lt1>
        <a:dk2>
          <a:srgbClr val="000000"/>
        </a:dk2>
        <a:lt2>
          <a:srgbClr val="808080"/>
        </a:lt2>
        <a:accent1>
          <a:srgbClr val="3399FF"/>
        </a:accent1>
        <a:accent2>
          <a:srgbClr val="99FFCC"/>
        </a:accent2>
        <a:accent3>
          <a:srgbClr val="FFFFFF"/>
        </a:accent3>
        <a:accent4>
          <a:srgbClr val="000000"/>
        </a:accent4>
        <a:accent5>
          <a:srgbClr val="ADCAFF"/>
        </a:accent5>
        <a:accent6>
          <a:srgbClr val="8AE7B9"/>
        </a:accent6>
        <a:hlink>
          <a:srgbClr val="CC00CC"/>
        </a:hlink>
        <a:folHlink>
          <a:srgbClr val="B2B2B2"/>
        </a:folHlink>
      </a:clrScheme>
      <a:clrMap bg1="lt1" tx1="dk1" bg2="lt2" tx2="dk2" accent1="accent1" accent2="accent2" accent3="accent3" accent4="accent4" accent5="accent5" accent6="accent6" hlink="hlink" folHlink="folHlink"/>
    </a:extraClrScheme>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27.xml.rels><?xml version="1.0" encoding="UTF-8" standalone="yes"?>
<Relationships xmlns="http://schemas.openxmlformats.org/package/2006/relationships"><Relationship Id="rId1" Type="http://schemas.openxmlformats.org/officeDocument/2006/relationships/customXmlProps" Target="itemProps27.xml"/></Relationships>
</file>

<file path=customXml/_rels/item28.xml.rels><?xml version="1.0" encoding="UTF-8" standalone="yes"?>
<Relationships xmlns="http://schemas.openxmlformats.org/package/2006/relationships"><Relationship Id="rId1" Type="http://schemas.openxmlformats.org/officeDocument/2006/relationships/customXmlProps" Target="itemProps28.xml"/></Relationships>
</file>

<file path=customXml/_rels/item29.xml.rels><?xml version="1.0" encoding="UTF-8" standalone="yes"?>
<Relationships xmlns="http://schemas.openxmlformats.org/package/2006/relationships"><Relationship Id="rId1" Type="http://schemas.openxmlformats.org/officeDocument/2006/relationships/customXmlProps" Target="itemProps29.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30.xml.rels><?xml version="1.0" encoding="UTF-8" standalone="yes"?>
<Relationships xmlns="http://schemas.openxmlformats.org/package/2006/relationships"><Relationship Id="rId1" Type="http://schemas.openxmlformats.org/officeDocument/2006/relationships/customXmlProps" Target="itemProps30.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NovaPath_tenantID>6CD58FDF-FFEB-47F6-A5C7-9BA2A0A0B902</NovaPath_tenantID>
</file>

<file path=customXml/item10.xml><?xml version="1.0" encoding="utf-8"?>
<nXeGKudETKPeaCNGFh5i5IeuWeXv6XDtePDOrtUSOqWwmvYa7PTRiLQvIZkriN4zFxEJfkpx7yiWurrFRQTw>wET7z3APVwWLb5suGR4vTtZrarbu8vv5kPcS6N5bl58=</nXeGKudETKPeaCNGFh5i5IeuWeXv6XDtePDOrtUSOqWwmvYa7PTRiLQvIZkriN4zFxEJfkpx7yiWurrFRQTw>
</file>

<file path=customXml/item11.xml><?xml version="1.0" encoding="utf-8"?>
<nXeGKudETKPeaCNGFh5iKXsadLDxTRe0xbrxgS3asWaSdlBY0sLX5pYu7jLmo>ThzqeKJOG1EreRcWeEC65caud/gujON1y4q1hEGazE0uNW2EyiVr05AFk3GC8dWJlfof9tuEYBCqXgKBE5Rd0E/aZhjV6hqQDk6LuS88nXE=</nXeGKudETKPeaCNGFh5iKXsadLDxTRe0xbrxgS3asWaSdlBY0sLX5pYu7jLmo>
</file>

<file path=customXml/item12.xml><?xml version="1.0" encoding="utf-8"?>
<NovaPath_baseApplication>Microsoft Word</NovaPath_baseApplication>
</file>

<file path=customXml/item13.xml><?xml version="1.0" encoding="utf-8"?>
<p:properties xmlns:p="http://schemas.microsoft.com/office/2006/metadata/properties" xmlns:xsi="http://www.w3.org/2001/XMLSchema-instance" xmlns:pc="http://schemas.microsoft.com/office/infopath/2007/PartnerControls">
  <documentManagement>
    <lcf76f155ced4ddcb4097134ff3c332f xmlns="874dd866-919a-4cc6-9110-b0b380f797fc">
      <Terms xmlns="http://schemas.microsoft.com/office/infopath/2007/PartnerControls"/>
    </lcf76f155ced4ddcb4097134ff3c332f>
    <TaxCatchAll xmlns="1b91dda9-ae1a-4f19-a9a0-3f9eadf0156d" xsi:nil="true"/>
  </documentManagement>
</p:properties>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nXeGKudETKPeaCNGFh5iy53cs4YTjZQd4Re9Stbph13fJwq3N1dxRUwfkxNCzGbktJIbKf2q8mQyY814Q>GoBUcRQBOiWNv9cnqy33XA==</nXeGKudETKPeaCNGFh5iy53cs4YTjZQd4Re9Stbph13fJwq3N1dxRUwfkxNCzGbktJIbKf2q8mQyY814Q>
</file>

<file path=customXml/item16.xml><?xml version="1.0" encoding="utf-8"?>
<nXeGKudETKPeaCNGFh5i8sltj09I1nJ8AlBUytNZ1Ehih9jnZMZtoeNI9UMZ5>X9notRFHjyaXQYlBGT8kvsDBY5W+5TEZTvqUtJjZ9Aw=</nXeGKudETKPeaCNGFh5i8sltj09I1nJ8AlBUytNZ1Ehih9jnZMZtoeNI9UMZ5>
</file>

<file path=customXml/item17.xml><?xml version="1.0" encoding="utf-8"?>
<nXeGKudETKPeaCNGFh5ix5fP7fSWtl37NIroXmZyHIynb9qBde2n67FOJFV2>05DTrmps/zW8w51jdJ10SA==</nXeGKudETKPeaCNGFh5ix5fP7fSWtl37NIroXmZyHIynb9qBde2n67FOJFV2>
</file>

<file path=customXml/item18.xml><?xml version="1.0" encoding="utf-8"?>
<nXeGKudETKPeaCNGFh5iTSI5UodjD94nh7U7VklxY>c/Zo6orRYwp7P6X0eZG300yeRwcDfdtOXe/ft4B0ag594lBbzvG1vxLw8aY1F6V4YqnDYRcCoW5z5pg3dIf2ww==</nXeGKudETKPeaCNGFh5iTSI5UodjD94nh7U7VklxY>
</file>

<file path=customXml/item19.xml><?xml version="1.0" encoding="utf-8"?>
<NovaPath_docAuthor>Kirgis Janina - J. Schmalz GmbH</NovaPath_docAuthor>
</file>

<file path=customXml/item2.xml><?xml version="1.0" encoding="utf-8"?>
<nXeGKudETKPeaCNGFh5i0BGlH9ci87cLWvMx3DlPzuAPh2gY9s703zKUS7uW>Cxd2sT7cuC5N3p6gNPCBZAEPkPoGFzpTQNJAHsCBt5IWpzelJ0ujNfsrxWO+3K3dEa7HntCclK74CotxqKZvW3yFIL5qQrk4+i2SOpIDV2A0Ez/Ys3zN6jBvF4mobe1FvGvyBNLEmj2gR7pUKz3zE5Nja7cPSmZIvnYEaXOs9H6dAKc6aiLFrtOA/zOzDtzbvevOW/fvdpPUruZi5fV13qLgfcOI3dCVBrHY6jtTIMlfSsOgngj3NScfrjk77sxV</nXeGKudETKPeaCNGFh5i0BGlH9ci87cLWvMx3DlPzuAPh2gY9s703zKUS7uW>
</file>

<file path=customXml/item20.xml><?xml version="1.0" encoding="utf-8"?>
<nXeGKudETKPeaCNGFh5i7cKyawAjgyQn9gyiebCxx1jD9eHXSWW9Lib2F1j9>Cxd2sT7cuC5N3p6gNPCBZAEPkPoGFzpTQNJAHsCBt5IWpzelJ0ujNfsrxWO+3K3dEa7HntCclK74CotxqKZvW3yFIL5qQrk4+i2SOpIDV2A0Ez/Ys3zN6jBvF4mobe1FvGvyBNLEmj2gR7pUKz3zE5Nja7cPSmZIvnYEaXOs9H6dAKc6aiLFrtOA/zOzDtzbvevOW/fvdpPUruZi5fV13qLgfcOI3dCVBrHY6jtTIMkjWX9dmy4loO4ZKSv+HF+HF8ZNijgvvFMoSDsF/6EvYIQ+SZl/34ZXpAyUUCN/dzkquEuAPv7WoYeI5bH3LbljbQB/gNKa25BmnCVCGt3uVzRmiiW2q7EyCXXMW9n4d5A=</nXeGKudETKPeaCNGFh5i7cKyawAjgyQn9gyiebCxx1jD9eHXSWW9Lib2F1j9>
</file>

<file path=customXml/item21.xml><?xml version="1.0" encoding="utf-8"?>
<NovaPath_docName>S:\Dienstleister\Marketing\01_UKOM\01_Pressearbeit\01_Fachpresse\05_Organisation\_Vorlagen\2022-10_Schmalz_Pressevorlage_DE.docx</NovaPath_docName>
</file>

<file path=customXml/item22.xml><?xml version="1.0" encoding="utf-8"?>
<NovaPath_docID>6DHXW1XAN3GQ7FVBEECBMHLLGG</NovaPath_docID>
</file>

<file path=customXml/item23.xml><?xml version="1.0" encoding="utf-8"?>
<NovaPath_docClassDate>01/17/2018 10:20:35</NovaPath_docClassDate>
</file>

<file path=customXml/item24.xml><?xml version="1.0" encoding="utf-8"?>
<NovaPath_docOwner>JMU</NovaPath_docOwner>
</file>

<file path=customXml/item25.xml><?xml version="1.0" encoding="utf-8"?>
<NovaPath_DocInfoFromAfterSave>False</NovaPath_DocInfoFromAfterSave>
</file>

<file path=customXml/item26.xml><?xml version="1.0" encoding="utf-8"?>
<?mso-contentType ?>
<FormTemplates xmlns="http://schemas.microsoft.com/sharepoint/v3/contenttype/forms">
  <Display>DocumentLibraryForm</Display>
  <Edit>DocumentLibraryForm</Edit>
  <New>DocumentLibraryForm</New>
</FormTemplates>
</file>

<file path=customXml/item27.xml><?xml version="1.0" encoding="utf-8"?>
<nXeGKudETKPeaCNGFh5i5JKJLOqxkMZWB6LsYfMaI9RtbpE1WkCpXazESWus5B>u5AdY8o8DcjFbFPROflxGrk5Fqhn7R7YJKbp4KbE62ZliSLLrvk8NrZpI6wBtQ953iAaEk3gDAadcEm9w01Kig==</nXeGKudETKPeaCNGFh5i5JKJLOqxkMZWB6LsYfMaI9RtbpE1WkCpXazESWus5B>
</file>

<file path=customXml/item28.xml><?xml version="1.0" encoding="utf-8"?>
<nXeGKudETKPeaCNGFh5iyLk1gcWWJqTgFQk8wGFUmjFC0m6hdwbr2zDsrBNVqK>MDw/VsQx8d22UlAQIWS4EcnLotCEUJr8jYynOJ5KnoC2iPQqWeh4IDuIvn63ZBNRdeXrRg3OOnZWoZWBw5cCgw==</nXeGKudETKPeaCNGFh5iyLk1gcWWJqTgFQk8wGFUmjFC0m6hdwbr2zDsrBNVqK>
</file>

<file path=customXml/item29.xml><?xml version="1.0" encoding="utf-8"?>
<NovaPath_docIDOld>2KKM0QXTQGBTRW4CT3GV49O9Z4</NovaPath_docIDOld>
</file>

<file path=customXml/item3.xml><?xml version="1.0" encoding="utf-8"?>
<ct:contentTypeSchema xmlns:ct="http://schemas.microsoft.com/office/2006/metadata/contentType" xmlns:ma="http://schemas.microsoft.com/office/2006/metadata/properties/metaAttributes" ct:_="" ma:_="" ma:contentTypeName="Dokument" ma:contentTypeID="0x01010064B888A2C62B26499BF5FB6D9E715CFD" ma:contentTypeVersion="12" ma:contentTypeDescription="Ein neues Dokument erstellen." ma:contentTypeScope="" ma:versionID="b0fbbe35305e763ce58b9afb5aa56b23">
  <xsd:schema xmlns:xsd="http://www.w3.org/2001/XMLSchema" xmlns:xs="http://www.w3.org/2001/XMLSchema" xmlns:p="http://schemas.microsoft.com/office/2006/metadata/properties" xmlns:ns2="874dd866-919a-4cc6-9110-b0b380f797fc" xmlns:ns3="1b91dda9-ae1a-4f19-a9a0-3f9eadf0156d" targetNamespace="http://schemas.microsoft.com/office/2006/metadata/properties" ma:root="true" ma:fieldsID="49efdeaa012986180a1363fd1af988b1" ns2:_="" ns3:_="">
    <xsd:import namespace="874dd866-919a-4cc6-9110-b0b380f797fc"/>
    <xsd:import namespace="1b91dda9-ae1a-4f19-a9a0-3f9eadf0156d"/>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4dd866-919a-4cc6-9110-b0b380f797fc"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dmarkierungen" ma:readOnly="false" ma:fieldId="{5cf76f15-5ced-4ddc-b409-7134ff3c332f}" ma:taxonomyMulti="true" ma:sspId="01fbdf8b-1841-4855-8620-9f9711cfacb6"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b91dda9-ae1a-4f19-a9a0-3f9eadf0156d"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70a3c17c-e7af-4b03-a85d-c24e9a8a9a0f}" ma:internalName="TaxCatchAll" ma:showField="CatchAllData" ma:web="1b91dda9-ae1a-4f19-a9a0-3f9eadf0156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0.xml><?xml version="1.0" encoding="utf-8"?>
<NovaPath_docClass>PUBLIC</NovaPath_docClass>
</file>

<file path=customXml/item4.xml><?xml version="1.0" encoding="utf-8"?>
<NovaPath_versionInfo>4.5.0.11812</NovaPath_versionInfo>
</file>

<file path=customXml/item5.xml><?xml version="1.0" encoding="utf-8"?>
<nXeGKudETKPeaCNGFh5i2aVdoOsLYjULCdH7T707tDyRRmguot4fEcJ2iD6f9>2lT5zb1hzEGYue/Kozp+jg==</nXeGKudETKPeaCNGFh5i2aVdoOsLYjULCdH7T707tDyRRmguot4fEcJ2iD6f9>
</file>

<file path=customXml/item6.xml><?xml version="1.0" encoding="utf-8"?>
<NovaPath_docPath>S:\Dienstleister\Marketing\01_UKOM\01_Pressearbeit\01_Fachpresse\05_Organisation\_Vorlagen</NovaPath_docPath>
</file>

<file path=customXml/item7.xml><?xml version="1.0" encoding="utf-8"?>
<nXeGKudETKPeaCNGFh5ix5fP7fSWtl37NIroXmZN38TajkfZeW3Vf6bvmNn8>vEgvPTz9m4UG6jzs6rV8Jyxr4DZ2oZwxGTH+8JhCSzk9m3USFp2JID/aAvbuT7bU</nXeGKudETKPeaCNGFh5ix5fP7fSWtl37NIroXmZN38TajkfZeW3Vf6bvmNn8>
</file>

<file path=customXml/item8.xml><?xml version="1.0" encoding="utf-8"?>
<NovaPath_docClassID>F1D0ED9ECC474319B483A27BB35A2315</NovaPath_docClassID>
</file>

<file path=customXml/item9.xml><?xml version="1.0" encoding="utf-8"?>
<nXeGKudETKPeaCNGFh5ix5fP7fSWtl37NIroXmYBQsS1cecqKZfGozr8W9iy>jZQU/cRgnLn0kL2ubiPSdRV1LfSfPNIS9vr2rK9ie0QOHxhN4V+qS1nbo474ijm8asTctMv1QE4vnklBH31t5Fuvyvr5AOtT/svpb9hgnbM=</nXeGKudETKPeaCNGFh5ix5fP7fSWtl37NIroXmYBQsS1cecqKZfGozr8W9iy>
</file>

<file path=customXml/itemProps1.xml><?xml version="1.0" encoding="utf-8"?>
<ds:datastoreItem xmlns:ds="http://schemas.openxmlformats.org/officeDocument/2006/customXml" ds:itemID="{0011307F-049B-4B6E-A5E3-34184BF43FEF}">
  <ds:schemaRefs/>
</ds:datastoreItem>
</file>

<file path=customXml/itemProps10.xml><?xml version="1.0" encoding="utf-8"?>
<ds:datastoreItem xmlns:ds="http://schemas.openxmlformats.org/officeDocument/2006/customXml" ds:itemID="{0CA3D0A9-E338-4EA0-8CB7-3C91C0D770A8}">
  <ds:schemaRefs/>
</ds:datastoreItem>
</file>

<file path=customXml/itemProps11.xml><?xml version="1.0" encoding="utf-8"?>
<ds:datastoreItem xmlns:ds="http://schemas.openxmlformats.org/officeDocument/2006/customXml" ds:itemID="{52894489-D53B-43A7-BDB4-22E69B21DE90}">
  <ds:schemaRefs/>
</ds:datastoreItem>
</file>

<file path=customXml/itemProps12.xml><?xml version="1.0" encoding="utf-8"?>
<ds:datastoreItem xmlns:ds="http://schemas.openxmlformats.org/officeDocument/2006/customXml" ds:itemID="{82B8F0A2-C9E8-4A83-8860-26CF7C893B41}">
  <ds:schemaRefs/>
</ds:datastoreItem>
</file>

<file path=customXml/itemProps13.xml><?xml version="1.0" encoding="utf-8"?>
<ds:datastoreItem xmlns:ds="http://schemas.openxmlformats.org/officeDocument/2006/customXml" ds:itemID="{7DFA9926-2DC2-4A42-9D2E-7B7120608797}">
  <ds:schemaRefs>
    <ds:schemaRef ds:uri="http://schemas.microsoft.com/office/2006/metadata/properties"/>
    <ds:schemaRef ds:uri="http://schemas.microsoft.com/office/infopath/2007/PartnerControls"/>
    <ds:schemaRef ds:uri="874dd866-919a-4cc6-9110-b0b380f797fc"/>
    <ds:schemaRef ds:uri="1b91dda9-ae1a-4f19-a9a0-3f9eadf0156d"/>
  </ds:schemaRefs>
</ds:datastoreItem>
</file>

<file path=customXml/itemProps14.xml><?xml version="1.0" encoding="utf-8"?>
<ds:datastoreItem xmlns:ds="http://schemas.openxmlformats.org/officeDocument/2006/customXml" ds:itemID="{5E3F44A3-41D7-453B-98F8-EE594A4B5715}">
  <ds:schemaRefs>
    <ds:schemaRef ds:uri="http://schemas.openxmlformats.org/officeDocument/2006/bibliography"/>
  </ds:schemaRefs>
</ds:datastoreItem>
</file>

<file path=customXml/itemProps15.xml><?xml version="1.0" encoding="utf-8"?>
<ds:datastoreItem xmlns:ds="http://schemas.openxmlformats.org/officeDocument/2006/customXml" ds:itemID="{C70AA932-2F54-4302-B2DA-25FB9F8D0451}">
  <ds:schemaRefs/>
</ds:datastoreItem>
</file>

<file path=customXml/itemProps16.xml><?xml version="1.0" encoding="utf-8"?>
<ds:datastoreItem xmlns:ds="http://schemas.openxmlformats.org/officeDocument/2006/customXml" ds:itemID="{0AEC2519-6603-425F-B583-2F9D922875F4}">
  <ds:schemaRefs/>
</ds:datastoreItem>
</file>

<file path=customXml/itemProps17.xml><?xml version="1.0" encoding="utf-8"?>
<ds:datastoreItem xmlns:ds="http://schemas.openxmlformats.org/officeDocument/2006/customXml" ds:itemID="{AE9FFFA1-F97E-424F-A822-C56767C05D43}">
  <ds:schemaRefs/>
</ds:datastoreItem>
</file>

<file path=customXml/itemProps18.xml><?xml version="1.0" encoding="utf-8"?>
<ds:datastoreItem xmlns:ds="http://schemas.openxmlformats.org/officeDocument/2006/customXml" ds:itemID="{AF73472B-E020-4FF8-9F01-C6A2360002C2}">
  <ds:schemaRefs/>
</ds:datastoreItem>
</file>

<file path=customXml/itemProps19.xml><?xml version="1.0" encoding="utf-8"?>
<ds:datastoreItem xmlns:ds="http://schemas.openxmlformats.org/officeDocument/2006/customXml" ds:itemID="{16C31E61-E920-45F4-8494-248C627B4090}">
  <ds:schemaRefs/>
</ds:datastoreItem>
</file>

<file path=customXml/itemProps2.xml><?xml version="1.0" encoding="utf-8"?>
<ds:datastoreItem xmlns:ds="http://schemas.openxmlformats.org/officeDocument/2006/customXml" ds:itemID="{3C684754-B222-4E63-9792-6B4C04D1BC80}">
  <ds:schemaRefs/>
</ds:datastoreItem>
</file>

<file path=customXml/itemProps20.xml><?xml version="1.0" encoding="utf-8"?>
<ds:datastoreItem xmlns:ds="http://schemas.openxmlformats.org/officeDocument/2006/customXml" ds:itemID="{333867B5-654F-4B7F-A4D2-1A539E8D163E}">
  <ds:schemaRefs/>
</ds:datastoreItem>
</file>

<file path=customXml/itemProps21.xml><?xml version="1.0" encoding="utf-8"?>
<ds:datastoreItem xmlns:ds="http://schemas.openxmlformats.org/officeDocument/2006/customXml" ds:itemID="{E5E0CFBF-FF3E-4AA3-A00C-34C8B9C00D89}">
  <ds:schemaRefs/>
</ds:datastoreItem>
</file>

<file path=customXml/itemProps22.xml><?xml version="1.0" encoding="utf-8"?>
<ds:datastoreItem xmlns:ds="http://schemas.openxmlformats.org/officeDocument/2006/customXml" ds:itemID="{7640AC5B-FE50-4CE0-8579-19175060FBA1}">
  <ds:schemaRefs/>
</ds:datastoreItem>
</file>

<file path=customXml/itemProps23.xml><?xml version="1.0" encoding="utf-8"?>
<ds:datastoreItem xmlns:ds="http://schemas.openxmlformats.org/officeDocument/2006/customXml" ds:itemID="{A01BCE6B-A139-4D62-A226-D71C45D44F04}">
  <ds:schemaRefs/>
</ds:datastoreItem>
</file>

<file path=customXml/itemProps24.xml><?xml version="1.0" encoding="utf-8"?>
<ds:datastoreItem xmlns:ds="http://schemas.openxmlformats.org/officeDocument/2006/customXml" ds:itemID="{BFE3A8A4-506D-4DD4-A7BA-48338B763890}">
  <ds:schemaRefs/>
</ds:datastoreItem>
</file>

<file path=customXml/itemProps25.xml><?xml version="1.0" encoding="utf-8"?>
<ds:datastoreItem xmlns:ds="http://schemas.openxmlformats.org/officeDocument/2006/customXml" ds:itemID="{58309C54-F444-421F-9ADC-6E0C46C622C8}">
  <ds:schemaRefs/>
</ds:datastoreItem>
</file>

<file path=customXml/itemProps26.xml><?xml version="1.0" encoding="utf-8"?>
<ds:datastoreItem xmlns:ds="http://schemas.openxmlformats.org/officeDocument/2006/customXml" ds:itemID="{8D21583A-670A-4995-BE9B-B014A93DE141}">
  <ds:schemaRefs>
    <ds:schemaRef ds:uri="http://schemas.microsoft.com/sharepoint/v3/contenttype/forms"/>
  </ds:schemaRefs>
</ds:datastoreItem>
</file>

<file path=customXml/itemProps27.xml><?xml version="1.0" encoding="utf-8"?>
<ds:datastoreItem xmlns:ds="http://schemas.openxmlformats.org/officeDocument/2006/customXml" ds:itemID="{A8F153C3-AE7D-484D-92E3-CBA23D21A35D}">
  <ds:schemaRefs/>
</ds:datastoreItem>
</file>

<file path=customXml/itemProps28.xml><?xml version="1.0" encoding="utf-8"?>
<ds:datastoreItem xmlns:ds="http://schemas.openxmlformats.org/officeDocument/2006/customXml" ds:itemID="{3928E272-DFEB-432D-BE42-3D4225F0C62A}">
  <ds:schemaRefs/>
</ds:datastoreItem>
</file>

<file path=customXml/itemProps29.xml><?xml version="1.0" encoding="utf-8"?>
<ds:datastoreItem xmlns:ds="http://schemas.openxmlformats.org/officeDocument/2006/customXml" ds:itemID="{CCEDA8A5-42AA-4C9B-ADA8-FAB6CB467CE9}">
  <ds:schemaRefs/>
</ds:datastoreItem>
</file>

<file path=customXml/itemProps3.xml><?xml version="1.0" encoding="utf-8"?>
<ds:datastoreItem xmlns:ds="http://schemas.openxmlformats.org/officeDocument/2006/customXml" ds:itemID="{2048B4C0-06E2-4A9E-8DE2-58AFC5EA1C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4dd866-919a-4cc6-9110-b0b380f797fc"/>
    <ds:schemaRef ds:uri="1b91dda9-ae1a-4f19-a9a0-3f9eadf015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0.xml><?xml version="1.0" encoding="utf-8"?>
<ds:datastoreItem xmlns:ds="http://schemas.openxmlformats.org/officeDocument/2006/customXml" ds:itemID="{5EEAAD6D-A650-461C-B984-51120E325335}">
  <ds:schemaRefs/>
</ds:datastoreItem>
</file>

<file path=customXml/itemProps4.xml><?xml version="1.0" encoding="utf-8"?>
<ds:datastoreItem xmlns:ds="http://schemas.openxmlformats.org/officeDocument/2006/customXml" ds:itemID="{2BD038DE-8C2E-4B17-913D-EEB23CDBB06D}">
  <ds:schemaRefs/>
</ds:datastoreItem>
</file>

<file path=customXml/itemProps5.xml><?xml version="1.0" encoding="utf-8"?>
<ds:datastoreItem xmlns:ds="http://schemas.openxmlformats.org/officeDocument/2006/customXml" ds:itemID="{1149E5F8-8439-437A-B238-33CFA5B0E039}">
  <ds:schemaRefs/>
</ds:datastoreItem>
</file>

<file path=customXml/itemProps6.xml><?xml version="1.0" encoding="utf-8"?>
<ds:datastoreItem xmlns:ds="http://schemas.openxmlformats.org/officeDocument/2006/customXml" ds:itemID="{DC413327-C9D0-44BF-8A7A-58D75EFBFD67}">
  <ds:schemaRefs/>
</ds:datastoreItem>
</file>

<file path=customXml/itemProps7.xml><?xml version="1.0" encoding="utf-8"?>
<ds:datastoreItem xmlns:ds="http://schemas.openxmlformats.org/officeDocument/2006/customXml" ds:itemID="{43B84F16-2F33-4716-9861-26339B033C83}">
  <ds:schemaRefs/>
</ds:datastoreItem>
</file>

<file path=customXml/itemProps8.xml><?xml version="1.0" encoding="utf-8"?>
<ds:datastoreItem xmlns:ds="http://schemas.openxmlformats.org/officeDocument/2006/customXml" ds:itemID="{708C24A3-42A9-445E-8C8F-C2C4D27A59D5}">
  <ds:schemaRefs/>
</ds:datastoreItem>
</file>

<file path=customXml/itemProps9.xml><?xml version="1.0" encoding="utf-8"?>
<ds:datastoreItem xmlns:ds="http://schemas.openxmlformats.org/officeDocument/2006/customXml" ds:itemID="{AFBC3B2B-E194-4041-90DC-E2DA0237A576}">
  <ds:schemaRefs/>
</ds:datastoreItem>
</file>

<file path=docMetadata/LabelInfo.xml><?xml version="1.0" encoding="utf-8"?>
<clbl:labelList xmlns:clbl="http://schemas.microsoft.com/office/2020/mipLabelMetadata">
  <clbl:label id="{9812c603-dde5-4dcf-9889-7f2e59145610}" enabled="1" method="Privileged" siteId="{fed5a3da-61db-4e70-917c-d110b41e0388}"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1321</Words>
  <Characters>8323</Characters>
  <Application>Microsoft Office Word</Application>
  <DocSecurity>0</DocSecurity>
  <Lines>69</Lines>
  <Paragraphs>19</Paragraphs>
  <ScaleCrop>false</ScaleCrop>
  <HeadingPairs>
    <vt:vector size="2" baseType="variant">
      <vt:variant>
        <vt:lpstr>Titel</vt:lpstr>
      </vt:variant>
      <vt:variant>
        <vt:i4>1</vt:i4>
      </vt:variant>
    </vt:vector>
  </HeadingPairs>
  <TitlesOfParts>
    <vt:vector size="1" baseType="lpstr">
      <vt:lpstr>Schmalz</vt:lpstr>
    </vt:vector>
  </TitlesOfParts>
  <Company>J. Schmalz GmbH</Company>
  <LinksUpToDate>false</LinksUpToDate>
  <CharactersWithSpaces>9625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Schmalz</dc:title>
  <dc:subject>Vakuum-Technik</dc:subject>
  <dc:creator>Geiß-Grimm Noelle - J. Schmalz GmbH</dc:creator>
  <cp:keywords>PUBLIC</cp:keywords>
  <cp:lastModifiedBy>Hauser Hannah - J. Schmalz GmbH</cp:lastModifiedBy>
  <cp:revision>9</cp:revision>
  <cp:lastPrinted>2017-03-07T09:59:00Z</cp:lastPrinted>
  <dcterms:created xsi:type="dcterms:W3CDTF">2026-05-27T09:05:00Z</dcterms:created>
  <dcterms:modified xsi:type="dcterms:W3CDTF">2026-06-08T08:58:00Z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0x01010064B888A2C62B26499BF5FB6D9E715CFD</vt:lpwstr>
  </property>
  <property fmtid="{D5CDD505-2E9C-101B-9397-08002B2CF9AE}" pid="3" name="Dokumenten-ID">
    <vt:lpwstr>6DHXW1XAN3GQ7FVBEECBMHLLGG</vt:lpwstr>
  </property>
  <property fmtid="{D5CDD505-2E9C-101B-9397-08002B2CF9AE}" pid="4" name="NovaPath-Version">
    <vt:lpwstr>4.5.0.11812</vt:lpwstr>
  </property>
  <property fmtid="{D5CDD505-2E9C-101B-9397-08002B2CF9AE}" pid="5" name="Klassifizierung">
    <vt:lpwstr>PUBLIC</vt:lpwstr>
  </property>
  <property fmtid="{D5CDD505-2E9C-101B-9397-08002B2CF9AE}" pid="6" name="Klassifizierungs-Id">
    <vt:lpwstr>F1D0ED9ECC474319B483A27BB35A2315</vt:lpwstr>
  </property>
  <property fmtid="{D5CDD505-2E9C-101B-9397-08002B2CF9AE}" pid="7" name="Klassifizierungs-Datum">
    <vt:lpwstr>01/17/2018 10:20:35</vt:lpwstr>
  </property>
  <property fmtid="{D5CDD505-2E9C-101B-9397-08002B2CF9AE}" pid="8" name="MediaServiceImageTags">
    <vt:lpwstr/>
  </property>
</Properties>
</file>